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BEB" w:rsidRDefault="00A03BEB" w:rsidP="00A03BEB">
      <w:pPr>
        <w:framePr w:w="6031" w:hSpace="180" w:wrap="auto" w:vAnchor="text" w:hAnchor="page" w:x="2664" w:y="221"/>
        <w:ind w:firstLine="851"/>
        <w:jc w:val="center"/>
      </w:pPr>
    </w:p>
    <w:p w:rsidR="00B510FA" w:rsidRDefault="00B510FA" w:rsidP="003F56AB">
      <w:pPr>
        <w:pStyle w:val="af8"/>
        <w:suppressAutoHyphens/>
        <w:spacing w:after="0" w:line="288" w:lineRule="auto"/>
        <w:ind w:firstLine="0"/>
        <w:rPr>
          <w:b/>
          <w:sz w:val="34"/>
          <w:szCs w:val="34"/>
        </w:rPr>
      </w:pPr>
    </w:p>
    <w:p w:rsidR="00590557" w:rsidRPr="00590557" w:rsidRDefault="00590557" w:rsidP="000D51C6">
      <w:pPr>
        <w:ind w:right="-2"/>
        <w:jc w:val="right"/>
        <w:rPr>
          <w:smallCaps/>
          <w:sz w:val="24"/>
          <w:szCs w:val="24"/>
        </w:rPr>
      </w:pPr>
    </w:p>
    <w:p w:rsidR="00590557" w:rsidRPr="00DE6003" w:rsidRDefault="00590557" w:rsidP="000D51C6">
      <w:pPr>
        <w:spacing w:line="288" w:lineRule="auto"/>
        <w:jc w:val="right"/>
        <w:outlineLvl w:val="0"/>
        <w:rPr>
          <w:bCs/>
          <w:kern w:val="36"/>
          <w:szCs w:val="28"/>
        </w:rPr>
      </w:pPr>
      <w:bookmarkStart w:id="0" w:name="_Toc113677267"/>
      <w:r w:rsidRPr="004674C3">
        <w:rPr>
          <w:b/>
          <w:bCs/>
          <w:caps/>
          <w:kern w:val="36"/>
          <w:szCs w:val="28"/>
        </w:rPr>
        <w:t>Утвержден</w:t>
      </w:r>
    </w:p>
    <w:p w:rsidR="00590557" w:rsidRDefault="00590557" w:rsidP="000D51C6">
      <w:pPr>
        <w:spacing w:line="288" w:lineRule="auto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решением коллегии</w:t>
      </w:r>
    </w:p>
    <w:p w:rsidR="00590557" w:rsidRDefault="00590557" w:rsidP="000D51C6">
      <w:pPr>
        <w:spacing w:line="288" w:lineRule="auto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Контрольно-счетной палаты</w:t>
      </w:r>
    </w:p>
    <w:p w:rsidR="00590557" w:rsidRDefault="00590557" w:rsidP="000D51C6">
      <w:pPr>
        <w:spacing w:line="288" w:lineRule="auto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Вологодской области</w:t>
      </w:r>
    </w:p>
    <w:p w:rsidR="00590557" w:rsidRDefault="00590557" w:rsidP="000D51C6">
      <w:pPr>
        <w:pStyle w:val="af8"/>
        <w:suppressAutoHyphens/>
        <w:spacing w:after="0" w:line="288" w:lineRule="auto"/>
        <w:jc w:val="right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от </w:t>
      </w:r>
      <w:r w:rsidR="00484C9A">
        <w:rPr>
          <w:bCs/>
          <w:kern w:val="36"/>
          <w:szCs w:val="28"/>
        </w:rPr>
        <w:t>11</w:t>
      </w:r>
      <w:r>
        <w:rPr>
          <w:bCs/>
          <w:kern w:val="36"/>
          <w:szCs w:val="28"/>
        </w:rPr>
        <w:t xml:space="preserve"> декабря 2017 года №</w:t>
      </w:r>
      <w:bookmarkEnd w:id="0"/>
      <w:r w:rsidR="00B510FA">
        <w:rPr>
          <w:bCs/>
          <w:kern w:val="36"/>
          <w:szCs w:val="28"/>
        </w:rPr>
        <w:t>54</w:t>
      </w:r>
    </w:p>
    <w:p w:rsidR="00C62E7D" w:rsidRPr="00245E1D" w:rsidRDefault="00245E1D" w:rsidP="000D51C6">
      <w:pPr>
        <w:pStyle w:val="af8"/>
        <w:suppressAutoHyphens/>
        <w:spacing w:after="0" w:line="288" w:lineRule="auto"/>
        <w:jc w:val="right"/>
        <w:rPr>
          <w:b/>
          <w:sz w:val="22"/>
        </w:rPr>
      </w:pPr>
      <w:r>
        <w:rPr>
          <w:bCs/>
          <w:kern w:val="36"/>
          <w:szCs w:val="28"/>
        </w:rPr>
        <w:t xml:space="preserve"> </w:t>
      </w:r>
      <w:r w:rsidR="00C62E7D" w:rsidRPr="00245E1D">
        <w:rPr>
          <w:bCs/>
          <w:kern w:val="36"/>
          <w:sz w:val="22"/>
        </w:rPr>
        <w:t xml:space="preserve">(в редакции </w:t>
      </w:r>
      <w:r w:rsidRPr="00245E1D">
        <w:rPr>
          <w:bCs/>
          <w:kern w:val="36"/>
          <w:sz w:val="22"/>
        </w:rPr>
        <w:t>решени</w:t>
      </w:r>
      <w:r w:rsidR="000D51C6">
        <w:rPr>
          <w:bCs/>
          <w:kern w:val="36"/>
          <w:sz w:val="22"/>
        </w:rPr>
        <w:t>й</w:t>
      </w:r>
      <w:r w:rsidRPr="00245E1D">
        <w:rPr>
          <w:bCs/>
          <w:kern w:val="36"/>
          <w:sz w:val="22"/>
        </w:rPr>
        <w:t xml:space="preserve"> коллеги</w:t>
      </w:r>
      <w:r w:rsidR="000D51C6">
        <w:rPr>
          <w:bCs/>
          <w:kern w:val="36"/>
          <w:sz w:val="22"/>
        </w:rPr>
        <w:t>и</w:t>
      </w:r>
      <w:r w:rsidRPr="00245E1D">
        <w:rPr>
          <w:bCs/>
          <w:kern w:val="36"/>
          <w:sz w:val="22"/>
        </w:rPr>
        <w:t xml:space="preserve"> </w:t>
      </w:r>
      <w:r w:rsidR="00C62E7D" w:rsidRPr="00245E1D">
        <w:rPr>
          <w:bCs/>
          <w:kern w:val="36"/>
          <w:sz w:val="22"/>
        </w:rPr>
        <w:t>от 20.04.2018 №15</w:t>
      </w:r>
      <w:r w:rsidR="000D0CBF">
        <w:rPr>
          <w:bCs/>
          <w:kern w:val="36"/>
          <w:sz w:val="22"/>
        </w:rPr>
        <w:t>, от 29.12.2022 № 83</w:t>
      </w:r>
      <w:r w:rsidR="00C62E7D" w:rsidRPr="00245E1D">
        <w:rPr>
          <w:bCs/>
          <w:kern w:val="36"/>
          <w:sz w:val="22"/>
        </w:rPr>
        <w:t>)</w:t>
      </w:r>
    </w:p>
    <w:p w:rsidR="00590557" w:rsidRPr="00347ABD" w:rsidRDefault="00347ABD" w:rsidP="000D51C6">
      <w:pPr>
        <w:pStyle w:val="af8"/>
        <w:tabs>
          <w:tab w:val="left" w:pos="7680"/>
        </w:tabs>
        <w:suppressAutoHyphens/>
        <w:spacing w:after="0" w:line="288" w:lineRule="auto"/>
        <w:jc w:val="right"/>
        <w:rPr>
          <w:szCs w:val="28"/>
        </w:rPr>
      </w:pPr>
      <w:r>
        <w:rPr>
          <w:b/>
          <w:sz w:val="32"/>
          <w:szCs w:val="32"/>
        </w:rPr>
        <w:tab/>
        <w:t xml:space="preserve">       </w:t>
      </w:r>
      <w:r w:rsidRPr="00347ABD">
        <w:rPr>
          <w:szCs w:val="28"/>
        </w:rPr>
        <w:t>(приложение)</w:t>
      </w:r>
    </w:p>
    <w:p w:rsidR="00590557" w:rsidRDefault="00590557" w:rsidP="00590557">
      <w:pPr>
        <w:pStyle w:val="af8"/>
        <w:suppressAutoHyphens/>
        <w:rPr>
          <w:b/>
          <w:sz w:val="32"/>
          <w:szCs w:val="32"/>
        </w:rPr>
      </w:pPr>
    </w:p>
    <w:p w:rsidR="00484C9A" w:rsidRDefault="00484C9A" w:rsidP="00590557">
      <w:pPr>
        <w:pStyle w:val="af8"/>
        <w:suppressAutoHyphens/>
        <w:rPr>
          <w:b/>
          <w:sz w:val="32"/>
          <w:szCs w:val="32"/>
        </w:rPr>
      </w:pPr>
    </w:p>
    <w:p w:rsidR="00590557" w:rsidRPr="00D61C97" w:rsidRDefault="00590557" w:rsidP="00347ABD">
      <w:pPr>
        <w:pStyle w:val="af8"/>
        <w:suppressAutoHyphens/>
        <w:spacing w:after="0"/>
        <w:jc w:val="center"/>
        <w:rPr>
          <w:b/>
          <w:szCs w:val="28"/>
        </w:rPr>
      </w:pPr>
      <w:r w:rsidRPr="00D61C97">
        <w:rPr>
          <w:b/>
          <w:szCs w:val="28"/>
        </w:rPr>
        <w:t>Стандарт</w:t>
      </w:r>
    </w:p>
    <w:p w:rsidR="00590557" w:rsidRPr="00D61C97" w:rsidRDefault="00590557" w:rsidP="00347ABD">
      <w:pPr>
        <w:pStyle w:val="af8"/>
        <w:suppressAutoHyphens/>
        <w:spacing w:after="0"/>
        <w:jc w:val="center"/>
        <w:rPr>
          <w:b/>
          <w:szCs w:val="28"/>
        </w:rPr>
      </w:pPr>
      <w:r w:rsidRPr="00D61C97">
        <w:rPr>
          <w:b/>
          <w:szCs w:val="28"/>
        </w:rPr>
        <w:t>внешнего государственного финансового контроля</w:t>
      </w:r>
    </w:p>
    <w:p w:rsidR="00590557" w:rsidRPr="00D61C97" w:rsidRDefault="00590557" w:rsidP="00347ABD">
      <w:pPr>
        <w:pStyle w:val="af8"/>
        <w:suppressAutoHyphens/>
        <w:spacing w:after="0"/>
        <w:jc w:val="center"/>
        <w:rPr>
          <w:b/>
          <w:szCs w:val="28"/>
        </w:rPr>
      </w:pPr>
      <w:r w:rsidRPr="00D61C97">
        <w:rPr>
          <w:b/>
          <w:szCs w:val="28"/>
        </w:rPr>
        <w:t xml:space="preserve">«Проведение экспертизы проекта закона </w:t>
      </w:r>
      <w:r>
        <w:rPr>
          <w:b/>
          <w:szCs w:val="28"/>
        </w:rPr>
        <w:t xml:space="preserve">области </w:t>
      </w:r>
      <w:r w:rsidRPr="00D61C97">
        <w:rPr>
          <w:b/>
          <w:szCs w:val="28"/>
        </w:rPr>
        <w:t xml:space="preserve">о бюджете Территориального фонда обязательного медицинского страхования </w:t>
      </w:r>
      <w:r>
        <w:rPr>
          <w:b/>
          <w:szCs w:val="28"/>
        </w:rPr>
        <w:t>Вологодской области</w:t>
      </w:r>
      <w:r w:rsidRPr="00D61C97">
        <w:rPr>
          <w:b/>
          <w:szCs w:val="28"/>
        </w:rPr>
        <w:t xml:space="preserve"> на очередной финансовый год и на плановый период»</w:t>
      </w:r>
    </w:p>
    <w:p w:rsidR="00590557" w:rsidRDefault="00590557" w:rsidP="00590557">
      <w:pPr>
        <w:spacing w:line="288" w:lineRule="auto"/>
        <w:jc w:val="center"/>
        <w:rPr>
          <w:b/>
          <w:szCs w:val="28"/>
        </w:rPr>
      </w:pPr>
    </w:p>
    <w:p w:rsidR="00590557" w:rsidRDefault="00590557" w:rsidP="00590557">
      <w:pPr>
        <w:spacing w:line="288" w:lineRule="auto"/>
        <w:rPr>
          <w:b/>
          <w:szCs w:val="28"/>
        </w:rPr>
      </w:pPr>
    </w:p>
    <w:p w:rsidR="00590557" w:rsidRPr="005453F3" w:rsidRDefault="00590557" w:rsidP="00590557">
      <w:pPr>
        <w:spacing w:line="288" w:lineRule="auto"/>
        <w:jc w:val="center"/>
        <w:rPr>
          <w:b/>
          <w:szCs w:val="28"/>
        </w:rPr>
      </w:pPr>
      <w:r w:rsidRPr="005453F3">
        <w:rPr>
          <w:b/>
          <w:szCs w:val="28"/>
        </w:rPr>
        <w:t>1. Общие положения</w:t>
      </w:r>
    </w:p>
    <w:p w:rsidR="00590557" w:rsidRPr="005453F3" w:rsidRDefault="00590557" w:rsidP="00590557">
      <w:pPr>
        <w:spacing w:line="288" w:lineRule="auto"/>
        <w:rPr>
          <w:szCs w:val="28"/>
        </w:rPr>
      </w:pPr>
    </w:p>
    <w:p w:rsidR="00590557" w:rsidRPr="00594C46" w:rsidRDefault="00590557" w:rsidP="00590557">
      <w:pPr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bookmarkStart w:id="1" w:name="sub_111"/>
      <w:r w:rsidRPr="005453F3">
        <w:rPr>
          <w:szCs w:val="28"/>
        </w:rPr>
        <w:t xml:space="preserve">1.1. Стандарт внешнего государственного финансового контроля «Проведение экспертизы проекта закона </w:t>
      </w:r>
      <w:r>
        <w:rPr>
          <w:szCs w:val="28"/>
        </w:rPr>
        <w:t xml:space="preserve">области </w:t>
      </w:r>
      <w:r w:rsidRPr="005453F3">
        <w:rPr>
          <w:szCs w:val="28"/>
        </w:rPr>
        <w:t xml:space="preserve">о бюджете Территориального фонда обязательного медицинского страхования </w:t>
      </w:r>
      <w:r>
        <w:rPr>
          <w:szCs w:val="28"/>
        </w:rPr>
        <w:t>Вологодской области</w:t>
      </w:r>
      <w:r w:rsidRPr="005453F3">
        <w:rPr>
          <w:szCs w:val="28"/>
        </w:rPr>
        <w:t xml:space="preserve"> на очередной финансовый год и на плановый период» (далее – Стандарт) разработан в соответствии с Бюджетным кодексом Российской Феде</w:t>
      </w:r>
      <w:r>
        <w:rPr>
          <w:szCs w:val="28"/>
        </w:rPr>
        <w:t>рации, Федеральным законом от 07.02.</w:t>
      </w:r>
      <w:r w:rsidRPr="005453F3">
        <w:rPr>
          <w:szCs w:val="28"/>
        </w:rPr>
        <w:t>2011 </w:t>
      </w:r>
      <w:r>
        <w:rPr>
          <w:szCs w:val="28"/>
        </w:rPr>
        <w:t xml:space="preserve"> </w:t>
      </w:r>
      <w:r w:rsidRPr="005453F3">
        <w:rPr>
          <w:szCs w:val="28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Cs w:val="28"/>
        </w:rPr>
        <w:t>з</w:t>
      </w:r>
      <w:r w:rsidRPr="00594C46">
        <w:rPr>
          <w:szCs w:val="28"/>
        </w:rPr>
        <w:t>акон</w:t>
      </w:r>
      <w:r>
        <w:rPr>
          <w:szCs w:val="28"/>
        </w:rPr>
        <w:t>ом</w:t>
      </w:r>
      <w:r w:rsidRPr="00594C46">
        <w:rPr>
          <w:szCs w:val="28"/>
        </w:rPr>
        <w:t xml:space="preserve"> Вологодской области от 12</w:t>
      </w:r>
      <w:r>
        <w:rPr>
          <w:szCs w:val="28"/>
        </w:rPr>
        <w:t>.07.</w:t>
      </w:r>
      <w:r w:rsidRPr="00594C46">
        <w:rPr>
          <w:szCs w:val="28"/>
        </w:rPr>
        <w:t>2011 № 2574-ОЗ «О Контрольно-счетной палате Вологодской области»,</w:t>
      </w:r>
      <w:r>
        <w:rPr>
          <w:szCs w:val="28"/>
        </w:rPr>
        <w:t xml:space="preserve"> Законом Вологодской области от 19.02.2008 № 1758-ОЗ «О бюджетном процессе в Вологодской области»,</w:t>
      </w:r>
      <w:r w:rsidRPr="00594C46">
        <w:rPr>
          <w:szCs w:val="28"/>
        </w:rPr>
        <w:t xml:space="preserve"> </w:t>
      </w:r>
      <w:r w:rsidR="00944B03">
        <w:rPr>
          <w:rFonts w:eastAsia="Calibri"/>
          <w:szCs w:val="28"/>
          <w:lang w:eastAsia="ru-RU"/>
        </w:rPr>
        <w:t xml:space="preserve"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944B03" w:rsidRPr="00582C95">
        <w:rPr>
          <w:rStyle w:val="FontStyle13"/>
          <w:sz w:val="28"/>
          <w:szCs w:val="28"/>
          <w:lang w:eastAsia="ru-RU"/>
        </w:rPr>
        <w:t>утвержденными Счетной палат</w:t>
      </w:r>
      <w:r w:rsidR="00944B03">
        <w:rPr>
          <w:rStyle w:val="FontStyle13"/>
          <w:sz w:val="28"/>
          <w:szCs w:val="28"/>
          <w:lang w:eastAsia="ru-RU"/>
        </w:rPr>
        <w:t>ой</w:t>
      </w:r>
      <w:r w:rsidR="00944B03" w:rsidRPr="00582C95">
        <w:rPr>
          <w:rStyle w:val="FontStyle13"/>
          <w:sz w:val="28"/>
          <w:szCs w:val="28"/>
          <w:lang w:eastAsia="ru-RU"/>
        </w:rPr>
        <w:t xml:space="preserve"> Р</w:t>
      </w:r>
      <w:r w:rsidR="00944B03">
        <w:rPr>
          <w:rStyle w:val="FontStyle13"/>
          <w:sz w:val="28"/>
          <w:szCs w:val="28"/>
          <w:lang w:eastAsia="ru-RU"/>
        </w:rPr>
        <w:t xml:space="preserve">оссийской </w:t>
      </w:r>
      <w:r w:rsidR="00944B03" w:rsidRPr="00582C95">
        <w:rPr>
          <w:rStyle w:val="FontStyle13"/>
          <w:sz w:val="28"/>
          <w:szCs w:val="28"/>
          <w:lang w:eastAsia="ru-RU"/>
        </w:rPr>
        <w:t>Ф</w:t>
      </w:r>
      <w:r w:rsidR="00944B03">
        <w:rPr>
          <w:rStyle w:val="FontStyle13"/>
          <w:sz w:val="28"/>
          <w:szCs w:val="28"/>
          <w:lang w:eastAsia="ru-RU"/>
        </w:rPr>
        <w:t>едерации</w:t>
      </w:r>
      <w:r>
        <w:rPr>
          <w:szCs w:val="28"/>
        </w:rPr>
        <w:t>,</w:t>
      </w:r>
      <w:r w:rsidRPr="00594C46">
        <w:rPr>
          <w:szCs w:val="28"/>
        </w:rPr>
        <w:t xml:space="preserve"> </w:t>
      </w:r>
      <w:r w:rsidRPr="00F878B3">
        <w:rPr>
          <w:szCs w:val="28"/>
        </w:rPr>
        <w:t>внутренними документами Контрольно</w:t>
      </w:r>
      <w:r w:rsidRPr="00594C46">
        <w:rPr>
          <w:szCs w:val="28"/>
        </w:rPr>
        <w:t>-счетной палаты</w:t>
      </w:r>
      <w:r>
        <w:rPr>
          <w:szCs w:val="28"/>
        </w:rPr>
        <w:t xml:space="preserve"> </w:t>
      </w:r>
      <w:r w:rsidRPr="00594C46">
        <w:rPr>
          <w:szCs w:val="28"/>
        </w:rPr>
        <w:t>Вологодской области</w:t>
      </w:r>
      <w:r>
        <w:rPr>
          <w:szCs w:val="28"/>
        </w:rPr>
        <w:t xml:space="preserve"> </w:t>
      </w:r>
      <w:r w:rsidRPr="00F878B3">
        <w:rPr>
          <w:szCs w:val="28"/>
        </w:rPr>
        <w:t>(далее – К</w:t>
      </w:r>
      <w:r>
        <w:rPr>
          <w:szCs w:val="28"/>
        </w:rPr>
        <w:t>СП области</w:t>
      </w:r>
      <w:r w:rsidRPr="00F878B3">
        <w:rPr>
          <w:szCs w:val="28"/>
        </w:rPr>
        <w:t>)</w:t>
      </w:r>
      <w:r w:rsidRPr="00594C46">
        <w:rPr>
          <w:szCs w:val="28"/>
        </w:rPr>
        <w:t xml:space="preserve">. </w:t>
      </w:r>
    </w:p>
    <w:bookmarkEnd w:id="1"/>
    <w:p w:rsidR="00590557" w:rsidRPr="00BC5EC1" w:rsidRDefault="00590557" w:rsidP="00590557">
      <w:pPr>
        <w:spacing w:line="288" w:lineRule="auto"/>
        <w:rPr>
          <w:szCs w:val="28"/>
          <w:highlight w:val="yellow"/>
        </w:rPr>
      </w:pPr>
      <w:r w:rsidRPr="005453F3">
        <w:rPr>
          <w:szCs w:val="28"/>
        </w:rPr>
        <w:t xml:space="preserve">1.2. Стандарт </w:t>
      </w:r>
      <w:r>
        <w:rPr>
          <w:szCs w:val="28"/>
        </w:rPr>
        <w:t xml:space="preserve">предназначен для </w:t>
      </w:r>
      <w:r w:rsidRPr="008D1BFB">
        <w:rPr>
          <w:szCs w:val="28"/>
        </w:rPr>
        <w:t xml:space="preserve">использования сотрудниками </w:t>
      </w:r>
      <w:r>
        <w:rPr>
          <w:szCs w:val="28"/>
        </w:rPr>
        <w:t>КСП области</w:t>
      </w:r>
      <w:r w:rsidRPr="008D1BFB">
        <w:rPr>
          <w:szCs w:val="28"/>
        </w:rPr>
        <w:t xml:space="preserve"> при организации и проведении экспертизы проекта закона области о бюджете </w:t>
      </w:r>
      <w:r w:rsidRPr="008D1BFB">
        <w:rPr>
          <w:szCs w:val="28"/>
        </w:rPr>
        <w:lastRenderedPageBreak/>
        <w:t xml:space="preserve">Территориального фонда обязательного медицинского страхования </w:t>
      </w:r>
      <w:r>
        <w:rPr>
          <w:szCs w:val="28"/>
        </w:rPr>
        <w:t>Вологодской</w:t>
      </w:r>
      <w:r w:rsidRPr="008D1BFB">
        <w:rPr>
          <w:szCs w:val="28"/>
        </w:rPr>
        <w:t xml:space="preserve"> области на очередной финансовый год и плановый период (далее – проект закона</w:t>
      </w:r>
      <w:r>
        <w:rPr>
          <w:szCs w:val="28"/>
        </w:rPr>
        <w:t xml:space="preserve"> о бюджете ТФОМС) и подготовки з</w:t>
      </w:r>
      <w:r w:rsidRPr="008D1BFB">
        <w:rPr>
          <w:szCs w:val="28"/>
        </w:rPr>
        <w:t xml:space="preserve">аключения КСП </w:t>
      </w:r>
      <w:r>
        <w:rPr>
          <w:szCs w:val="28"/>
        </w:rPr>
        <w:t xml:space="preserve">области </w:t>
      </w:r>
      <w:r w:rsidRPr="008D1BFB">
        <w:rPr>
          <w:szCs w:val="28"/>
        </w:rPr>
        <w:t>на проект закона о бюджете ТФОМС</w:t>
      </w:r>
      <w:r w:rsidRPr="007370C7">
        <w:rPr>
          <w:szCs w:val="28"/>
        </w:rPr>
        <w:t>.</w:t>
      </w:r>
    </w:p>
    <w:p w:rsidR="00590557" w:rsidRPr="005453F3" w:rsidRDefault="00590557" w:rsidP="00590557">
      <w:pPr>
        <w:spacing w:line="288" w:lineRule="auto"/>
        <w:rPr>
          <w:szCs w:val="28"/>
        </w:rPr>
      </w:pPr>
      <w:r w:rsidRPr="005453F3">
        <w:rPr>
          <w:szCs w:val="28"/>
        </w:rPr>
        <w:t>1.3.</w:t>
      </w:r>
      <w:r w:rsidRPr="005453F3">
        <w:rPr>
          <w:bCs/>
        </w:rPr>
        <w:t> </w:t>
      </w:r>
      <w:r w:rsidRPr="005453F3">
        <w:rPr>
          <w:szCs w:val="28"/>
        </w:rPr>
        <w:t xml:space="preserve">Целью Стандарта является установление общих </w:t>
      </w:r>
      <w:r w:rsidR="00AE01A4">
        <w:rPr>
          <w:szCs w:val="28"/>
        </w:rPr>
        <w:t xml:space="preserve">требований, </w:t>
      </w:r>
      <w:r w:rsidRPr="005453F3">
        <w:rPr>
          <w:szCs w:val="28"/>
        </w:rPr>
        <w:t>правил</w:t>
      </w:r>
      <w:r w:rsidR="00AE01A4">
        <w:rPr>
          <w:szCs w:val="28"/>
        </w:rPr>
        <w:t xml:space="preserve"> и процедур</w:t>
      </w:r>
      <w:r w:rsidRPr="005453F3">
        <w:rPr>
          <w:szCs w:val="28"/>
        </w:rPr>
        <w:t xml:space="preserve"> проведения КС</w:t>
      </w:r>
      <w:r>
        <w:rPr>
          <w:szCs w:val="28"/>
        </w:rPr>
        <w:t>П области</w:t>
      </w:r>
      <w:r w:rsidRPr="005453F3">
        <w:rPr>
          <w:szCs w:val="28"/>
        </w:rPr>
        <w:t xml:space="preserve"> экспертизы проекта закона о бюджете </w:t>
      </w:r>
      <w:r>
        <w:rPr>
          <w:szCs w:val="28"/>
        </w:rPr>
        <w:t>ТФОМС</w:t>
      </w:r>
      <w:r w:rsidRPr="005453F3">
        <w:rPr>
          <w:szCs w:val="28"/>
        </w:rPr>
        <w:t xml:space="preserve"> и оформления результатов экспертизы.</w:t>
      </w:r>
      <w:r w:rsidRPr="005453F3">
        <w:rPr>
          <w:szCs w:val="28"/>
          <w:highlight w:val="yellow"/>
        </w:rPr>
        <w:t xml:space="preserve"> </w:t>
      </w:r>
    </w:p>
    <w:p w:rsidR="00590557" w:rsidRPr="009D541F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szCs w:val="28"/>
        </w:rPr>
      </w:pPr>
      <w:r w:rsidRPr="009D541F">
        <w:rPr>
          <w:szCs w:val="28"/>
        </w:rPr>
        <w:t>1.4.</w:t>
      </w:r>
      <w:r w:rsidRPr="009D541F">
        <w:rPr>
          <w:bCs/>
        </w:rPr>
        <w:t> </w:t>
      </w:r>
      <w:r w:rsidRPr="009D541F">
        <w:rPr>
          <w:bCs/>
          <w:szCs w:val="28"/>
        </w:rPr>
        <w:t>Задачами С</w:t>
      </w:r>
      <w:r w:rsidRPr="009D541F">
        <w:rPr>
          <w:szCs w:val="28"/>
        </w:rPr>
        <w:t>тандарта являются: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szCs w:val="28"/>
        </w:rPr>
      </w:pPr>
      <w:r>
        <w:rPr>
          <w:szCs w:val="28"/>
        </w:rPr>
        <w:t xml:space="preserve">- </w:t>
      </w:r>
      <w:r w:rsidRPr="005453F3">
        <w:rPr>
          <w:szCs w:val="28"/>
        </w:rPr>
        <w:t xml:space="preserve">установление общих требований (подходов) к содержанию экспертизы проекта закона о бюджете </w:t>
      </w:r>
      <w:r>
        <w:rPr>
          <w:szCs w:val="28"/>
        </w:rPr>
        <w:t>ТФОМС</w:t>
      </w:r>
      <w:r w:rsidRPr="005453F3">
        <w:rPr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szCs w:val="28"/>
        </w:rPr>
      </w:pPr>
      <w:r w:rsidRPr="005453F3">
        <w:rPr>
          <w:szCs w:val="28"/>
        </w:rPr>
        <w:t xml:space="preserve">- определение основных этапов и процедур проведения экспертизы проекта закона о бюджете </w:t>
      </w:r>
      <w:r>
        <w:rPr>
          <w:szCs w:val="28"/>
        </w:rPr>
        <w:t>ТФОМС</w:t>
      </w:r>
      <w:r w:rsidRPr="005453F3">
        <w:rPr>
          <w:szCs w:val="28"/>
        </w:rPr>
        <w:t>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szCs w:val="28"/>
        </w:rPr>
      </w:pPr>
      <w:r w:rsidRPr="005453F3">
        <w:rPr>
          <w:szCs w:val="28"/>
        </w:rPr>
        <w:t xml:space="preserve">- установление основных требований к оформлению результатов экспертизы проекта закона о бюджете </w:t>
      </w:r>
      <w:r>
        <w:rPr>
          <w:szCs w:val="28"/>
        </w:rPr>
        <w:t>ТФОМС</w:t>
      </w:r>
      <w:r w:rsidRPr="005453F3">
        <w:rPr>
          <w:szCs w:val="28"/>
        </w:rPr>
        <w:t>.</w:t>
      </w:r>
    </w:p>
    <w:p w:rsidR="00AE01A4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rFonts w:eastAsia="Calibri"/>
          <w:szCs w:val="28"/>
          <w:lang w:eastAsia="ru-RU"/>
        </w:rPr>
      </w:pPr>
      <w:r w:rsidRPr="00672347">
        <w:rPr>
          <w:szCs w:val="28"/>
        </w:rPr>
        <w:t>1.5. </w:t>
      </w:r>
      <w:r w:rsidR="00AE01A4">
        <w:rPr>
          <w:szCs w:val="28"/>
        </w:rPr>
        <w:t xml:space="preserve">Решения по вопросам организации и проведения экспертизы проекта закона о бюджете ТФОМС, не урегулированным настоящим Стандартом, принимаются </w:t>
      </w:r>
      <w:r w:rsidR="00AE01A4">
        <w:rPr>
          <w:rFonts w:eastAsia="Calibri"/>
          <w:szCs w:val="28"/>
          <w:lang w:eastAsia="ru-RU"/>
        </w:rPr>
        <w:t>председателем КСП области.</w:t>
      </w:r>
    </w:p>
    <w:p w:rsidR="00AE01A4" w:rsidRDefault="00AE01A4" w:rsidP="00590557">
      <w:pPr>
        <w:shd w:val="clear" w:color="auto" w:fill="FFFFFF"/>
        <w:tabs>
          <w:tab w:val="left" w:pos="1018"/>
        </w:tabs>
        <w:spacing w:line="360" w:lineRule="auto"/>
        <w:jc w:val="center"/>
        <w:rPr>
          <w:b/>
          <w:bCs/>
          <w:szCs w:val="28"/>
        </w:rPr>
      </w:pPr>
    </w:p>
    <w:p w:rsidR="00590557" w:rsidRPr="006D3057" w:rsidRDefault="00590557" w:rsidP="00590557">
      <w:pPr>
        <w:shd w:val="clear" w:color="auto" w:fill="FFFFFF"/>
        <w:tabs>
          <w:tab w:val="left" w:pos="1018"/>
        </w:tabs>
        <w:spacing w:line="360" w:lineRule="auto"/>
        <w:jc w:val="center"/>
        <w:rPr>
          <w:b/>
          <w:szCs w:val="28"/>
        </w:rPr>
      </w:pPr>
      <w:r w:rsidRPr="005453F3">
        <w:rPr>
          <w:b/>
          <w:bCs/>
          <w:szCs w:val="28"/>
        </w:rPr>
        <w:t xml:space="preserve">2. Содержание экспертизы </w:t>
      </w:r>
      <w:r w:rsidRPr="005453F3">
        <w:rPr>
          <w:b/>
          <w:szCs w:val="28"/>
        </w:rPr>
        <w:t xml:space="preserve">проекта закона о бюджете </w:t>
      </w:r>
      <w:r>
        <w:rPr>
          <w:b/>
          <w:szCs w:val="28"/>
        </w:rPr>
        <w:t>ТФ</w:t>
      </w:r>
      <w:r w:rsidRPr="005453F3">
        <w:rPr>
          <w:b/>
          <w:szCs w:val="28"/>
        </w:rPr>
        <w:t xml:space="preserve">ОМС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2.1. Экспертиза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является экспертно-аналитическим мероприятием.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2.2. Целью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 xml:space="preserve">ТФОМС </w:t>
      </w:r>
      <w:r w:rsidRPr="005453F3">
        <w:rPr>
          <w:bCs/>
          <w:szCs w:val="28"/>
        </w:rPr>
        <w:t xml:space="preserve">является установление соответствия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 xml:space="preserve">ТФОМС </w:t>
      </w:r>
      <w:r w:rsidRPr="005453F3">
        <w:rPr>
          <w:bCs/>
          <w:szCs w:val="28"/>
        </w:rPr>
        <w:t xml:space="preserve">положениям законодательства Российской Федерации,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, а также </w:t>
      </w:r>
      <w:r w:rsidR="00AE01A4">
        <w:rPr>
          <w:bCs/>
          <w:szCs w:val="28"/>
        </w:rPr>
        <w:t>проверка и анализ</w:t>
      </w:r>
      <w:r w:rsidRPr="005453F3">
        <w:rPr>
          <w:bCs/>
          <w:szCs w:val="28"/>
        </w:rPr>
        <w:t xml:space="preserve"> обоснованности </w:t>
      </w:r>
      <w:r w:rsidRPr="005453F3">
        <w:rPr>
          <w:szCs w:val="28"/>
        </w:rPr>
        <w:t xml:space="preserve">показателей </w:t>
      </w:r>
      <w:r w:rsidRPr="005453F3">
        <w:rPr>
          <w:bCs/>
          <w:szCs w:val="28"/>
        </w:rPr>
        <w:t xml:space="preserve">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>ТФ</w:t>
      </w:r>
      <w:r w:rsidRPr="005453F3">
        <w:rPr>
          <w:bCs/>
          <w:szCs w:val="28"/>
        </w:rPr>
        <w:t>ОМС.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2.3. Задачами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 xml:space="preserve">ТФОМС </w:t>
      </w:r>
      <w:r w:rsidRPr="005453F3">
        <w:rPr>
          <w:bCs/>
          <w:szCs w:val="28"/>
        </w:rPr>
        <w:t>являются: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1)</w:t>
      </w:r>
      <w:r w:rsidRPr="005453F3">
        <w:rPr>
          <w:bCs/>
          <w:szCs w:val="28"/>
          <w:lang w:val="en-US"/>
        </w:rPr>
        <w:t> </w:t>
      </w:r>
      <w:r w:rsidRPr="005453F3">
        <w:rPr>
          <w:bCs/>
          <w:szCs w:val="28"/>
        </w:rPr>
        <w:t xml:space="preserve">установление соответствия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>ТФОМС</w:t>
      </w:r>
      <w:r w:rsidRPr="005453F3">
        <w:rPr>
          <w:bCs/>
          <w:szCs w:val="28"/>
        </w:rPr>
        <w:t xml:space="preserve">, а также документов и материалов, представляемых одновременно с ним в </w:t>
      </w:r>
      <w:r>
        <w:rPr>
          <w:szCs w:val="28"/>
        </w:rPr>
        <w:t>Законодательное Собрание Вологодской области</w:t>
      </w:r>
      <w:r w:rsidRPr="005453F3">
        <w:rPr>
          <w:bCs/>
          <w:szCs w:val="28"/>
        </w:rPr>
        <w:t>, положениям: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Бюджетного кодекса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Федерального закона от 29.11.2010 № 326-ФЗ «Об обязательном медицинском страховании в Российской Федерации»;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Федерального закона от 30.11.2011 № 354-ФЗ «О размере и порядке расчета тарифа страхового взноса на обязательное медицинское страхование неработающего населения»;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Федерального закона от 21.11.2011 № 323-ФЗ «Об основах охраны здоровья граждан в Российской Федерации»;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lastRenderedPageBreak/>
        <w:t>- постановления Правительства Российской Федерации от 05.05.2012 № 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в сфере обязательного медицинского страхования»;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</w:t>
      </w:r>
      <w:r w:rsidRPr="00193128">
        <w:rPr>
          <w:szCs w:val="28"/>
        </w:rPr>
        <w:t xml:space="preserve"> </w:t>
      </w:r>
      <w:r>
        <w:rPr>
          <w:szCs w:val="28"/>
        </w:rPr>
        <w:t>закона Вологодской области от 19.02.2008 № 1758-ОЗ «О бюджетном процессе в Вологодской области» (далее – закон области о бюджетном процессе)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указаний Министерства финансов Российской Федерации о порядке применения бюджетной классификации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указаний </w:t>
      </w:r>
      <w:r>
        <w:rPr>
          <w:bCs/>
          <w:szCs w:val="28"/>
        </w:rPr>
        <w:t>Департамента финансов Вологодской области</w:t>
      </w:r>
      <w:r w:rsidRPr="005453F3">
        <w:rPr>
          <w:bCs/>
          <w:szCs w:val="28"/>
        </w:rPr>
        <w:t xml:space="preserve"> об установлении, детализации и определении порядка применения бюджетной классификации Российской Федерации в части, относящейся </w:t>
      </w:r>
      <w:r w:rsidRPr="00440CDE">
        <w:rPr>
          <w:bCs/>
          <w:szCs w:val="28"/>
        </w:rPr>
        <w:t xml:space="preserve">к бюджету </w:t>
      </w:r>
      <w:r>
        <w:rPr>
          <w:bCs/>
          <w:szCs w:val="28"/>
        </w:rPr>
        <w:t>области</w:t>
      </w:r>
      <w:r w:rsidRPr="005453F3">
        <w:rPr>
          <w:bCs/>
          <w:szCs w:val="28"/>
        </w:rPr>
        <w:t xml:space="preserve"> и бюджету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</w:t>
      </w:r>
      <w:r w:rsidR="002A7B0D" w:rsidRPr="00002920">
        <w:rPr>
          <w:szCs w:val="28"/>
        </w:rPr>
        <w:t>законодательны</w:t>
      </w:r>
      <w:r w:rsidR="002A7B0D">
        <w:rPr>
          <w:szCs w:val="28"/>
        </w:rPr>
        <w:t>х и иных</w:t>
      </w:r>
      <w:r w:rsidR="002A7B0D" w:rsidRPr="00002920">
        <w:rPr>
          <w:szCs w:val="28"/>
        </w:rPr>
        <w:t xml:space="preserve"> нормативны</w:t>
      </w:r>
      <w:r w:rsidR="002A7B0D">
        <w:rPr>
          <w:szCs w:val="28"/>
        </w:rPr>
        <w:t>х правовых</w:t>
      </w:r>
      <w:r w:rsidR="002A7B0D" w:rsidRPr="00002920">
        <w:rPr>
          <w:szCs w:val="28"/>
        </w:rPr>
        <w:t xml:space="preserve"> акт</w:t>
      </w:r>
      <w:r w:rsidR="002A7B0D">
        <w:rPr>
          <w:szCs w:val="28"/>
        </w:rPr>
        <w:t>ов</w:t>
      </w:r>
      <w:r w:rsidR="002A7B0D" w:rsidRPr="00002920">
        <w:rPr>
          <w:szCs w:val="28"/>
        </w:rPr>
        <w:t>, регулирующи</w:t>
      </w:r>
      <w:r w:rsidR="002A7B0D">
        <w:rPr>
          <w:szCs w:val="28"/>
        </w:rPr>
        <w:t>х</w:t>
      </w:r>
      <w:r w:rsidR="002A7B0D" w:rsidRPr="00002920">
        <w:rPr>
          <w:szCs w:val="28"/>
        </w:rPr>
        <w:t xml:space="preserve"> </w:t>
      </w:r>
      <w:r w:rsidR="002A7B0D">
        <w:rPr>
          <w:szCs w:val="28"/>
        </w:rPr>
        <w:t>порядок использования средств нормированного страхового запаса территориального фонда обязательного медицинского страхования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02782E">
        <w:rPr>
          <w:bCs/>
          <w:szCs w:val="28"/>
        </w:rPr>
        <w:t>- иных нормативных правовых актов (при необходимости);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67440A">
        <w:rPr>
          <w:bCs/>
          <w:szCs w:val="28"/>
        </w:rPr>
        <w:t xml:space="preserve">2) оценка соответствия проекта </w:t>
      </w:r>
      <w:r w:rsidRPr="0067440A">
        <w:rPr>
          <w:szCs w:val="28"/>
        </w:rPr>
        <w:t>закона о бюджете ТФОМС</w:t>
      </w:r>
      <w:r w:rsidRPr="0067440A">
        <w:rPr>
          <w:bCs/>
          <w:szCs w:val="28"/>
        </w:rPr>
        <w:t xml:space="preserve"> основным целям и задачам социально-экономической политики, определенным в посланиях Президента Российской Федерации, программных документах Российской Федерации и Вологодской области в сфере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3) оценка </w:t>
      </w:r>
      <w:r>
        <w:rPr>
          <w:bCs/>
          <w:szCs w:val="28"/>
        </w:rPr>
        <w:t>обоснованности показателей, содержащихся в проекте закона о бюджете ТФОМС с учетом прогноза социально-экономического развития Вологодской области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2.4. Предметом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>ТФОМС</w:t>
      </w:r>
      <w:r w:rsidRPr="005453F3">
        <w:rPr>
          <w:bCs/>
          <w:szCs w:val="28"/>
        </w:rPr>
        <w:t xml:space="preserve"> является проект закона </w:t>
      </w:r>
      <w:r>
        <w:rPr>
          <w:bCs/>
          <w:szCs w:val="28"/>
        </w:rPr>
        <w:t>области</w:t>
      </w:r>
      <w:r w:rsidRPr="005453F3">
        <w:rPr>
          <w:bCs/>
          <w:szCs w:val="28"/>
        </w:rPr>
        <w:t xml:space="preserve">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а также документы и материалы, представляемые одновременно с ним в </w:t>
      </w:r>
      <w:r>
        <w:rPr>
          <w:szCs w:val="28"/>
        </w:rPr>
        <w:t>Законодательное Собрание Вологодской области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2.5. </w:t>
      </w:r>
      <w:r w:rsidR="002A7B0D">
        <w:rPr>
          <w:szCs w:val="28"/>
        </w:rPr>
        <w:t xml:space="preserve">Объектом экспертизы проекта закона о бюджете ТФОМС является Государственное учреждение Территориальный фонд обязательного медицинского страхования Вологодской области (далее – ТФОМС).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2.6. Информационной базой для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szCs w:val="28"/>
        </w:rPr>
        <w:t>ТФОМС</w:t>
      </w:r>
      <w:r w:rsidRPr="005453F3">
        <w:rPr>
          <w:bCs/>
          <w:szCs w:val="28"/>
        </w:rPr>
        <w:t xml:space="preserve"> являются: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нормативные пра</w:t>
      </w:r>
      <w:r>
        <w:rPr>
          <w:bCs/>
          <w:szCs w:val="28"/>
        </w:rPr>
        <w:t>вовые акты Российской Федерации, Вологодской области</w:t>
      </w:r>
      <w:r w:rsidRPr="005453F3">
        <w:rPr>
          <w:bCs/>
          <w:szCs w:val="28"/>
        </w:rPr>
        <w:t xml:space="preserve">, регулирующие бюджетные правоотношения; 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нормативные правовые акты Российской Федерации</w:t>
      </w:r>
      <w:r>
        <w:rPr>
          <w:bCs/>
          <w:szCs w:val="28"/>
        </w:rPr>
        <w:t>, Вологодской области</w:t>
      </w:r>
      <w:r w:rsidRPr="005453F3">
        <w:rPr>
          <w:bCs/>
          <w:szCs w:val="28"/>
        </w:rPr>
        <w:t xml:space="preserve"> в сфере здравоохранения и обязательного медицинского страхования;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Pr="00D60241">
        <w:rPr>
          <w:bCs/>
          <w:szCs w:val="28"/>
        </w:rPr>
        <w:t>проект  федерального  закона  о  бюджете  Федерального  фонда обязательного медицинского страхования на очередной финансовый год и на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szCs w:val="28"/>
        </w:rPr>
        <w:t xml:space="preserve">- закон </w:t>
      </w:r>
      <w:r>
        <w:rPr>
          <w:szCs w:val="28"/>
        </w:rPr>
        <w:t>Вологодской области</w:t>
      </w:r>
      <w:r w:rsidRPr="005453F3">
        <w:rPr>
          <w:szCs w:val="28"/>
        </w:rPr>
        <w:t xml:space="preserve"> о бюджете </w:t>
      </w:r>
      <w:r>
        <w:rPr>
          <w:szCs w:val="28"/>
        </w:rPr>
        <w:t>ТФОМС</w:t>
      </w:r>
      <w:r w:rsidRPr="005453F3">
        <w:rPr>
          <w:szCs w:val="28"/>
        </w:rPr>
        <w:t xml:space="preserve"> на текущий финансовый год и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проект закона </w:t>
      </w:r>
      <w:r>
        <w:rPr>
          <w:bCs/>
          <w:szCs w:val="28"/>
        </w:rPr>
        <w:t xml:space="preserve">Вологодской области об областном </w:t>
      </w:r>
      <w:r w:rsidRPr="005453F3">
        <w:rPr>
          <w:bCs/>
          <w:szCs w:val="28"/>
        </w:rPr>
        <w:t>бюджете на очередной финансовый год и на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документы и материалы, представляемые одновременно с проектом </w:t>
      </w:r>
      <w:r w:rsidRPr="005453F3">
        <w:rPr>
          <w:szCs w:val="28"/>
        </w:rPr>
        <w:t xml:space="preserve">закона </w:t>
      </w:r>
      <w:r>
        <w:rPr>
          <w:szCs w:val="28"/>
        </w:rPr>
        <w:t xml:space="preserve">области </w:t>
      </w:r>
      <w:r w:rsidRPr="005453F3">
        <w:rPr>
          <w:szCs w:val="28"/>
        </w:rPr>
        <w:t xml:space="preserve">о бюджете </w:t>
      </w:r>
      <w:r>
        <w:rPr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 п</w:t>
      </w:r>
      <w:r w:rsidRPr="005453F3">
        <w:rPr>
          <w:bCs/>
          <w:szCs w:val="28"/>
        </w:rPr>
        <w:t>ослание Президента Российской Федерации Федеральному Собранию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 п</w:t>
      </w:r>
      <w:r w:rsidRPr="005A3F55">
        <w:rPr>
          <w:bCs/>
          <w:szCs w:val="28"/>
        </w:rPr>
        <w:t>рограмма  государственных  гарантий  бесплатного  оказания гражданам  медицинской  помощи  на  очередной  финансовый  год  и  на плановый  период,  утвержденная  постановлением  Правительства Российской Федерации</w:t>
      </w:r>
      <w:r>
        <w:rPr>
          <w:bCs/>
          <w:szCs w:val="28"/>
        </w:rPr>
        <w:t xml:space="preserve"> или ее проект;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</w:t>
      </w:r>
      <w:r w:rsidRPr="00002C4D">
        <w:rPr>
          <w:kern w:val="2"/>
          <w:szCs w:val="28"/>
        </w:rPr>
        <w:t xml:space="preserve">территориальная программа государственных гарантий бесплатного оказания населению </w:t>
      </w:r>
      <w:r>
        <w:rPr>
          <w:kern w:val="2"/>
          <w:szCs w:val="28"/>
        </w:rPr>
        <w:t>Вологодской</w:t>
      </w:r>
      <w:r w:rsidRPr="00002C4D">
        <w:rPr>
          <w:kern w:val="2"/>
          <w:szCs w:val="28"/>
        </w:rPr>
        <w:t xml:space="preserve"> области медицинской помощи</w:t>
      </w:r>
      <w:r w:rsidRPr="007B7B6B">
        <w:rPr>
          <w:bCs/>
          <w:szCs w:val="28"/>
        </w:rPr>
        <w:t xml:space="preserve"> </w:t>
      </w:r>
      <w:r w:rsidRPr="00B673EB">
        <w:rPr>
          <w:bCs/>
          <w:szCs w:val="28"/>
        </w:rPr>
        <w:t>на очередной финансовый год и на плановый период (при наличии) или ее проект</w:t>
      </w:r>
      <w:r w:rsidRPr="005453F3">
        <w:rPr>
          <w:bCs/>
          <w:szCs w:val="28"/>
        </w:rPr>
        <w:t>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 государственная программа Вологодской области, направленная на развитие здравоохранения;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</w:t>
      </w:r>
      <w:r w:rsidRPr="0046450D">
        <w:rPr>
          <w:bCs/>
          <w:szCs w:val="28"/>
        </w:rPr>
        <w:t xml:space="preserve"> прогноз  социально-экономического  развития  </w:t>
      </w:r>
      <w:r>
        <w:rPr>
          <w:bCs/>
          <w:szCs w:val="28"/>
        </w:rPr>
        <w:t>Вологодской области</w:t>
      </w:r>
      <w:r w:rsidRPr="0046450D">
        <w:rPr>
          <w:bCs/>
          <w:szCs w:val="28"/>
        </w:rPr>
        <w:t xml:space="preserve"> на очередной финансовый год и на плановый период</w:t>
      </w:r>
      <w:r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материалы контрольных и экспертно-аналитических мероприятий, проведенных К</w:t>
      </w:r>
      <w:r>
        <w:rPr>
          <w:bCs/>
          <w:szCs w:val="28"/>
        </w:rPr>
        <w:t>СП области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данные внешней проверки годового отчета об исполнении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за отчетный финансовый год и анализа бюджетного (бухгалтерского) учета и бюджетной (бухгалтерской) отчетности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за отчетный финансовый год; 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</w:t>
      </w:r>
      <w:r>
        <w:rPr>
          <w:bCs/>
          <w:szCs w:val="28"/>
        </w:rPr>
        <w:t>сведения т</w:t>
      </w:r>
      <w:r w:rsidRPr="005453F3">
        <w:rPr>
          <w:bCs/>
          <w:szCs w:val="28"/>
        </w:rPr>
        <w:t>ерриториального органа Федеральной службы государственной статистики;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>- сведения, получаемые КСП области из общедоступных источников;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иные документы и материалы (при необходимости).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jc w:val="center"/>
        <w:rPr>
          <w:b/>
          <w:bCs/>
          <w:szCs w:val="28"/>
        </w:rPr>
      </w:pP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jc w:val="center"/>
        <w:rPr>
          <w:b/>
          <w:bCs/>
          <w:szCs w:val="28"/>
        </w:rPr>
      </w:pPr>
      <w:r w:rsidRPr="005453F3">
        <w:rPr>
          <w:b/>
          <w:bCs/>
          <w:szCs w:val="28"/>
        </w:rPr>
        <w:t xml:space="preserve">3. Организация и проведение экспертизы проекта </w:t>
      </w:r>
      <w:r w:rsidRPr="005453F3">
        <w:rPr>
          <w:b/>
          <w:szCs w:val="28"/>
        </w:rPr>
        <w:t xml:space="preserve">закона о бюджете </w:t>
      </w:r>
      <w:r>
        <w:rPr>
          <w:b/>
          <w:szCs w:val="28"/>
        </w:rPr>
        <w:t>ТФОМС.</w:t>
      </w:r>
      <w:r w:rsidRPr="005453F3">
        <w:rPr>
          <w:b/>
          <w:bCs/>
          <w:szCs w:val="28"/>
        </w:rPr>
        <w:t xml:space="preserve">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lastRenderedPageBreak/>
        <w:t>3.1. </w:t>
      </w:r>
      <w:r>
        <w:rPr>
          <w:bCs/>
          <w:szCs w:val="28"/>
        </w:rPr>
        <w:t>Сроки проведения экспертизы проекта закона о бюджете ТФОМС устанавливаются внутренним организационно-распорядительным документом КСП области с учетом требований статьи 35 закона области о бюджетном процессе</w:t>
      </w:r>
      <w:r w:rsidRPr="005453F3">
        <w:rPr>
          <w:bCs/>
          <w:szCs w:val="28"/>
        </w:rPr>
        <w:t xml:space="preserve">.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3.2. Организация и проведение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осуществляется в несколько этапов: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I этап – подготовительный этап;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II этап – основной этап;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III этап – заключительный этап.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3.3. </w:t>
      </w:r>
      <w:r>
        <w:rPr>
          <w:bCs/>
          <w:szCs w:val="28"/>
        </w:rPr>
        <w:t xml:space="preserve">На подготовительном этапе экспертизы проекта закона о </w:t>
      </w:r>
      <w:r w:rsidRPr="005453F3">
        <w:rPr>
          <w:bCs/>
          <w:szCs w:val="28"/>
        </w:rPr>
        <w:t>бюджет</w:t>
      </w:r>
      <w:r>
        <w:rPr>
          <w:bCs/>
          <w:szCs w:val="28"/>
        </w:rPr>
        <w:t>е ТФОМС осуществляется: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 изучение нормативных правовых актов, регулирующих формирование доходов, расходов и источников финансирования дефицита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изучение посланий Президента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подготовка запросов в </w:t>
      </w:r>
      <w:r>
        <w:rPr>
          <w:bCs/>
          <w:szCs w:val="28"/>
        </w:rPr>
        <w:t>ТФОМС,</w:t>
      </w:r>
      <w:r w:rsidRPr="005453F3">
        <w:rPr>
          <w:bCs/>
          <w:szCs w:val="28"/>
        </w:rPr>
        <w:t xml:space="preserve"> в </w:t>
      </w:r>
      <w:r>
        <w:rPr>
          <w:bCs/>
          <w:szCs w:val="28"/>
        </w:rPr>
        <w:t>Департамент здравоохранения Вологодской области (при необходимости).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 xml:space="preserve">3.4. </w:t>
      </w:r>
      <w:r w:rsidRPr="005453F3">
        <w:rPr>
          <w:bCs/>
          <w:szCs w:val="28"/>
        </w:rPr>
        <w:t xml:space="preserve">В рамках основного этапа проводится </w:t>
      </w:r>
      <w:r>
        <w:rPr>
          <w:bCs/>
          <w:szCs w:val="28"/>
        </w:rPr>
        <w:t>э</w:t>
      </w:r>
      <w:r w:rsidRPr="005453F3">
        <w:rPr>
          <w:bCs/>
          <w:szCs w:val="28"/>
        </w:rPr>
        <w:t xml:space="preserve">кспертиза проекта бюджета </w:t>
      </w:r>
      <w:r>
        <w:rPr>
          <w:bCs/>
          <w:szCs w:val="28"/>
        </w:rPr>
        <w:t>ТФОМС, в ходе которой</w:t>
      </w:r>
      <w:r w:rsidRPr="005453F3">
        <w:rPr>
          <w:bCs/>
          <w:szCs w:val="28"/>
        </w:rPr>
        <w:t xml:space="preserve"> проверяется соответствие документа требованиям бюджетного законодательства, проводится анализ и оценка: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доходов бюджета </w:t>
      </w:r>
      <w:r>
        <w:rPr>
          <w:bCs/>
          <w:szCs w:val="28"/>
        </w:rPr>
        <w:t>ТФ</w:t>
      </w:r>
      <w:r w:rsidRPr="005453F3">
        <w:rPr>
          <w:bCs/>
          <w:szCs w:val="28"/>
        </w:rPr>
        <w:t>ОМС;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расходов бюджета </w:t>
      </w:r>
      <w:r>
        <w:rPr>
          <w:bCs/>
          <w:szCs w:val="28"/>
        </w:rPr>
        <w:t>ТФ</w:t>
      </w:r>
      <w:r w:rsidRPr="005453F3">
        <w:rPr>
          <w:bCs/>
          <w:szCs w:val="28"/>
        </w:rPr>
        <w:t>ОМС;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сбалансированности бюджета </w:t>
      </w:r>
      <w:r>
        <w:rPr>
          <w:bCs/>
          <w:szCs w:val="28"/>
        </w:rPr>
        <w:t>ТФ</w:t>
      </w:r>
      <w:r w:rsidRPr="005453F3">
        <w:rPr>
          <w:bCs/>
          <w:szCs w:val="28"/>
        </w:rPr>
        <w:t>ОМС;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 источников финансирования дефицита бюджета </w:t>
      </w:r>
      <w:r>
        <w:rPr>
          <w:bCs/>
          <w:szCs w:val="28"/>
        </w:rPr>
        <w:t>ТФ</w:t>
      </w:r>
      <w:r w:rsidRPr="005453F3">
        <w:rPr>
          <w:bCs/>
          <w:szCs w:val="28"/>
        </w:rPr>
        <w:t>ОМС.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Также в ходе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</w:t>
      </w:r>
      <w:r w:rsidRPr="005453F3">
        <w:rPr>
          <w:bCs/>
          <w:szCs w:val="28"/>
        </w:rPr>
        <w:t>ОМС необходимо проанализировать документ на предмет его соответствия целевым ориентирам, установленным в Посланиях Президента Российской Федерации, а также в основных направлениях бюджетной и налоговой политики.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3.4.1. При оценке соответствия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требованиям бюджетного законодательства проверяется соблюдение: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а) сроков представления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</w:t>
      </w:r>
      <w:r>
        <w:rPr>
          <w:bCs/>
          <w:szCs w:val="28"/>
        </w:rPr>
        <w:t>в Законодательное Собрание Вологодской области</w:t>
      </w:r>
      <w:r w:rsidRPr="00D500F5">
        <w:rPr>
          <w:szCs w:val="28"/>
        </w:rPr>
        <w:t xml:space="preserve"> </w:t>
      </w:r>
      <w:r>
        <w:rPr>
          <w:szCs w:val="28"/>
        </w:rPr>
        <w:t xml:space="preserve">и комплектности документов и </w:t>
      </w:r>
      <w:r w:rsidRPr="001A52FB">
        <w:rPr>
          <w:szCs w:val="28"/>
        </w:rPr>
        <w:t>материалов</w:t>
      </w:r>
      <w:r w:rsidRPr="001A52FB">
        <w:rPr>
          <w:bCs/>
          <w:szCs w:val="28"/>
        </w:rPr>
        <w:t xml:space="preserve">, представленных одновременно с проектом </w:t>
      </w:r>
      <w:r w:rsidRPr="001A52FB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определенных законом </w:t>
      </w:r>
      <w:r>
        <w:rPr>
          <w:bCs/>
          <w:szCs w:val="28"/>
        </w:rPr>
        <w:t>области о бюджетном процессе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б) требований к основным характеристикам и составу показателей, установленных Бюджетн</w:t>
      </w:r>
      <w:r>
        <w:rPr>
          <w:bCs/>
          <w:szCs w:val="28"/>
        </w:rPr>
        <w:t>ым</w:t>
      </w:r>
      <w:r w:rsidRPr="005453F3">
        <w:rPr>
          <w:bCs/>
          <w:szCs w:val="28"/>
        </w:rPr>
        <w:t xml:space="preserve"> кодекс</w:t>
      </w:r>
      <w:r>
        <w:rPr>
          <w:bCs/>
          <w:szCs w:val="28"/>
        </w:rPr>
        <w:t>ом</w:t>
      </w:r>
      <w:r w:rsidRPr="005453F3">
        <w:rPr>
          <w:bCs/>
          <w:szCs w:val="28"/>
        </w:rPr>
        <w:t xml:space="preserve"> Российской Федерации, законом </w:t>
      </w:r>
      <w:r>
        <w:rPr>
          <w:bCs/>
          <w:szCs w:val="28"/>
        </w:rPr>
        <w:t>области</w:t>
      </w:r>
      <w:r w:rsidRPr="005453F3">
        <w:rPr>
          <w:bCs/>
          <w:szCs w:val="28"/>
        </w:rPr>
        <w:t xml:space="preserve"> </w:t>
      </w:r>
      <w:r w:rsidRPr="005453F3">
        <w:rPr>
          <w:szCs w:val="28"/>
        </w:rPr>
        <w:t>о бюджетном процессе</w:t>
      </w:r>
      <w:r>
        <w:rPr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в) соответствия  текстовых статей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на плановый период положениям бюджетного зако</w:t>
      </w:r>
      <w:r w:rsidRPr="005453F3">
        <w:rPr>
          <w:bCs/>
          <w:szCs w:val="28"/>
        </w:rPr>
        <w:lastRenderedPageBreak/>
        <w:t>нодательства и законодательства в сфере охраны здоровья и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г) принципов бюджетной системы Российской Федерации.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3.4.2. Анализ и оценка доходов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предусматривают: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оценку на предмет соответствия предусмотренных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 xml:space="preserve">ТФОМС </w:t>
      </w:r>
      <w:r w:rsidRPr="005453F3">
        <w:rPr>
          <w:bCs/>
          <w:szCs w:val="28"/>
        </w:rPr>
        <w:t>доходных источников требованиям бюджетного законодательства и законодательства в сфере охраны здоровья и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анализ и оценку обоснованности предусмотренных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объемов  доходов, исходя из нормативной базы их формирования, методов их прогнозирования (нормативный метод, метод индексации, плановый метод) с учетом</w:t>
      </w:r>
      <w:r w:rsidRPr="005453F3">
        <w:rPr>
          <w:szCs w:val="28"/>
        </w:rPr>
        <w:t xml:space="preserve"> </w:t>
      </w:r>
      <w:r w:rsidRPr="005453F3">
        <w:rPr>
          <w:bCs/>
          <w:szCs w:val="28"/>
        </w:rPr>
        <w:t>положений пояснительной записки и финансово-экономического обоснования;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проверку соответствия отраженных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 xml:space="preserve">ТФОМС </w:t>
      </w:r>
      <w:r w:rsidRPr="005453F3">
        <w:rPr>
          <w:bCs/>
          <w:szCs w:val="28"/>
        </w:rPr>
        <w:t xml:space="preserve">показателей объемов безвозмездных поступлений из бюджета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 (при наличии) показателям объемов межбюджетных трансфертов, предусмотренных в проекте закона </w:t>
      </w:r>
      <w:r>
        <w:rPr>
          <w:bCs/>
          <w:szCs w:val="28"/>
        </w:rPr>
        <w:t>об областном бюджете</w:t>
      </w:r>
      <w:r w:rsidRPr="005453F3">
        <w:rPr>
          <w:bCs/>
          <w:szCs w:val="28"/>
        </w:rPr>
        <w:t xml:space="preserve"> на очередной финансовый год и на плановый период для предоставления бюджету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. В случае выявления расхождений необходимо провести анализ причин выявленных расхождений;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проверку соответствия отраженных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показателей объемов безвозмездных поступлений из бюджета Федерального фонда обязательного медицинского страхования показателям объемов межбюджетных трансфертов, предусмотренных для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 в проекте федерального закона о бюджете Федерального фонда обязательного медицинского страхования на очередной финансовый год и на плановый период. В случае выявления расхождений необходимо провести анализ причин их обусловивших;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проверку соответствия наименований и кодов доходов, предусмотренных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, классификации доходов бюджетов Российской Федерации.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3.4.3. Анализ и оценка расходов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предусматривают: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проверку соблюдения в наименованиях и кодах расходов, предусмотренных в проекте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указаний </w:t>
      </w:r>
      <w:r>
        <w:rPr>
          <w:bCs/>
          <w:szCs w:val="28"/>
        </w:rPr>
        <w:t>Департамента финансов Вологодской области</w:t>
      </w:r>
      <w:r w:rsidRPr="005453F3">
        <w:rPr>
          <w:bCs/>
          <w:szCs w:val="28"/>
        </w:rPr>
        <w:t xml:space="preserve"> о порядке применения бюджетной классификации Российской Федерации, в части, относящейся к бюджету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оценку на предмет соответствия расходов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целям и задачам, определенным нормативными правовыми актами Российской Федерации,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 по обязательному медицинскому страхованию;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lastRenderedPageBreak/>
        <w:t>- оценку на предмет соответствия расходов на содержание ор</w:t>
      </w:r>
      <w:r>
        <w:rPr>
          <w:bCs/>
          <w:szCs w:val="28"/>
        </w:rPr>
        <w:t>ганов управления территориальных</w:t>
      </w:r>
      <w:r w:rsidRPr="005453F3">
        <w:rPr>
          <w:bCs/>
          <w:szCs w:val="28"/>
        </w:rPr>
        <w:t xml:space="preserve"> фондов нормативам расходов на обеспечение выполнения территориальными фондами своих функций, согласованным Федеральным Фондом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анализ структуры расходной части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оценку обоснованности объемов расходов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, исходя из нормативной базы их формирования, методов их планирования (нормативный метод, метод индексации, плановый метод, иной метод) с учетом положений пояснительной записки и финансово-экономического обоснования;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 оценку на предмет соответствия нормативов объемов медицинской помощи, нормативов финансовых затрат, подуш</w:t>
      </w:r>
      <w:r>
        <w:rPr>
          <w:bCs/>
          <w:szCs w:val="28"/>
        </w:rPr>
        <w:t xml:space="preserve">евых нормативов финансирования, </w:t>
      </w:r>
      <w:r w:rsidRPr="001D58C9">
        <w:rPr>
          <w:bCs/>
          <w:szCs w:val="28"/>
        </w:rPr>
        <w:t>установленных территориальной  программой государственных гарантий Вологодской области</w:t>
      </w:r>
      <w:r w:rsidRPr="005453F3">
        <w:rPr>
          <w:bCs/>
          <w:szCs w:val="28"/>
        </w:rPr>
        <w:t>, соответствующим нормативам федеральной программы государственных гарантий.</w:t>
      </w:r>
      <w:r>
        <w:rPr>
          <w:bCs/>
          <w:szCs w:val="28"/>
        </w:rPr>
        <w:t xml:space="preserve"> 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В ходе оценки обоснованности расходов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реализацию мероприятий </w:t>
      </w:r>
      <w:r>
        <w:rPr>
          <w:bCs/>
          <w:szCs w:val="28"/>
        </w:rPr>
        <w:t>П</w:t>
      </w:r>
      <w:r w:rsidRPr="005453F3">
        <w:rPr>
          <w:bCs/>
          <w:szCs w:val="28"/>
        </w:rPr>
        <w:t xml:space="preserve">рограммы государственных гарантий бесплатного оказания гражданам медицинской помощи на территории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 на очередной финансовый год и на плановый период (далее – Территориальная программа госгарантий) анализируется соответствие нормативов объемов медицинской помощи, финансовых затрат на единицу объема медицинской помощи, средних подушевых нормативов финансирования, предусмотренных Территориальной программой госгарантий, соответствующим федеральным нормативам</w:t>
      </w:r>
      <w:r w:rsidRPr="005453F3">
        <w:rPr>
          <w:szCs w:val="28"/>
        </w:rPr>
        <w:t xml:space="preserve"> </w:t>
      </w:r>
      <w:r w:rsidRPr="005453F3">
        <w:rPr>
          <w:bCs/>
          <w:szCs w:val="28"/>
        </w:rPr>
        <w:t>в части средств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3.4.4. Анализ сбалансированности проекта бюджета предусматривают: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проверку на предмет соответствия источников внутреннего финансирования дефицита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бюджетному законодательству;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 проверку соответствия наименований и кодов источников финансирования дефицита бюджета, предусмотренных в проекте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, классификации источников финансирования дефицитов бюджетов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 оценку достоверности объемов, планируемых к привлечению из источников внутреннего финансирования дефицита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3.4.5 Анализ текстовых статей включает: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 xml:space="preserve">- проверку соблюдения требований к размеру нормированного страхового запаса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и правильности установления направлений его использования;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t>- проверку соблюдения размера устанавливаемого норматива на ведение дела по обязательному медицинскому страхованию для страховых медицинских организаций требованиям Федерального закона от 29.11.2010 № 326-ФЗ «Об обязательном медицинском страховании в Российской Федерации»;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 w:rsidRPr="005453F3">
        <w:rPr>
          <w:bCs/>
          <w:szCs w:val="28"/>
        </w:rPr>
        <w:lastRenderedPageBreak/>
        <w:t xml:space="preserve">- проверку соответствия установления особенностей исполнения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пункту 3 статьи 217 Бюджетного кодекса Российской Федерации, предусматривающему случаи внесения изменений в сводную бюджетную роспись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без внесения изменений в закон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ind w:firstLine="680"/>
        <w:rPr>
          <w:bCs/>
          <w:szCs w:val="28"/>
        </w:rPr>
      </w:pPr>
      <w:r>
        <w:rPr>
          <w:bCs/>
          <w:szCs w:val="28"/>
        </w:rPr>
        <w:t xml:space="preserve">3.5. На заключительном этапе экспертизы проекта бюджета ТФОМС осуществляется </w:t>
      </w:r>
      <w:r w:rsidRPr="005453F3">
        <w:rPr>
          <w:bCs/>
          <w:szCs w:val="28"/>
        </w:rPr>
        <w:t xml:space="preserve">подготовка </w:t>
      </w:r>
      <w:r>
        <w:rPr>
          <w:bCs/>
          <w:szCs w:val="28"/>
        </w:rPr>
        <w:t xml:space="preserve">и утверждение </w:t>
      </w:r>
      <w:r w:rsidRPr="005453F3">
        <w:rPr>
          <w:bCs/>
          <w:szCs w:val="28"/>
        </w:rPr>
        <w:t xml:space="preserve">заключения </w:t>
      </w:r>
      <w:r>
        <w:rPr>
          <w:bCs/>
          <w:szCs w:val="28"/>
        </w:rPr>
        <w:t>КСП области</w:t>
      </w:r>
      <w:r w:rsidRPr="005453F3">
        <w:rPr>
          <w:bCs/>
          <w:szCs w:val="28"/>
        </w:rPr>
        <w:t xml:space="preserve"> по результатам экспертизы проекта бюджета </w:t>
      </w:r>
      <w:r>
        <w:rPr>
          <w:bCs/>
          <w:szCs w:val="28"/>
        </w:rPr>
        <w:t xml:space="preserve">ТФОМС </w:t>
      </w:r>
      <w:r w:rsidRPr="005453F3">
        <w:rPr>
          <w:bCs/>
          <w:szCs w:val="28"/>
        </w:rPr>
        <w:t xml:space="preserve">и направление его </w:t>
      </w:r>
      <w:r w:rsidR="008C1577" w:rsidRPr="00E866DE">
        <w:rPr>
          <w:rFonts w:eastAsia="Calibri"/>
          <w:szCs w:val="28"/>
          <w:lang w:eastAsia="ru-RU"/>
        </w:rPr>
        <w:t>депутатам Законодательного Собрания Вологодской области, в комитет по бюджету и налогам Законодательного Собрания Вологодской области, Правительство Вологодской области и ТФОМС</w:t>
      </w:r>
      <w:r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jc w:val="center"/>
        <w:rPr>
          <w:b/>
          <w:bCs/>
          <w:szCs w:val="28"/>
        </w:rPr>
      </w:pPr>
      <w:r w:rsidRPr="005453F3">
        <w:rPr>
          <w:b/>
          <w:bCs/>
          <w:szCs w:val="28"/>
        </w:rPr>
        <w:t xml:space="preserve">4. Оформление результатов экспертизы проекта </w:t>
      </w:r>
      <w:r w:rsidRPr="005453F3">
        <w:rPr>
          <w:b/>
          <w:szCs w:val="28"/>
        </w:rPr>
        <w:t xml:space="preserve">закона о бюджете </w:t>
      </w:r>
      <w:r>
        <w:rPr>
          <w:b/>
          <w:bCs/>
          <w:szCs w:val="28"/>
        </w:rPr>
        <w:t>ТФОМС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4.1. </w:t>
      </w:r>
      <w:r>
        <w:rPr>
          <w:bCs/>
          <w:szCs w:val="28"/>
        </w:rPr>
        <w:t xml:space="preserve"> Подготовка заключения осуществляется в соответствии с внутренним организационно-распорядительным документом КСП области.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4.2</w:t>
      </w:r>
      <w:r>
        <w:rPr>
          <w:bCs/>
          <w:szCs w:val="28"/>
        </w:rPr>
        <w:t>. В заключении может</w:t>
      </w:r>
      <w:r w:rsidRPr="005453F3">
        <w:rPr>
          <w:bCs/>
          <w:szCs w:val="28"/>
        </w:rPr>
        <w:t xml:space="preserve"> содерж</w:t>
      </w:r>
      <w:r>
        <w:rPr>
          <w:bCs/>
          <w:szCs w:val="28"/>
        </w:rPr>
        <w:t>аться</w:t>
      </w:r>
      <w:r w:rsidRPr="005453F3">
        <w:rPr>
          <w:bCs/>
          <w:szCs w:val="28"/>
        </w:rPr>
        <w:t xml:space="preserve"> следующ</w:t>
      </w:r>
      <w:r>
        <w:rPr>
          <w:bCs/>
          <w:szCs w:val="28"/>
        </w:rPr>
        <w:t>ая</w:t>
      </w:r>
      <w:r w:rsidRPr="005453F3">
        <w:rPr>
          <w:bCs/>
          <w:szCs w:val="28"/>
        </w:rPr>
        <w:t xml:space="preserve"> информаци</w:t>
      </w:r>
      <w:r>
        <w:rPr>
          <w:bCs/>
          <w:szCs w:val="28"/>
        </w:rPr>
        <w:t>я</w:t>
      </w:r>
      <w:r w:rsidRPr="005453F3">
        <w:rPr>
          <w:bCs/>
          <w:szCs w:val="28"/>
        </w:rPr>
        <w:t>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 правовых основаниях проведения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и подготовки заключения;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об особенностях формирования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(при наличии);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об установленных нарушениях при формировании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требований, установленных бюджетным законодательством (в том числе сроков внесения на рассмотрение </w:t>
      </w:r>
      <w:r>
        <w:rPr>
          <w:szCs w:val="28"/>
        </w:rPr>
        <w:t>в Законодательное Собрание Вологодской области</w:t>
      </w:r>
      <w:r w:rsidRPr="005453F3">
        <w:rPr>
          <w:bCs/>
          <w:szCs w:val="28"/>
        </w:rPr>
        <w:t xml:space="preserve">, комплектности документов и материалов, представленных одновременно с проектом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соответствия текстовых статей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и приложений к нему);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- </w:t>
      </w:r>
      <w:r w:rsidR="00690663">
        <w:rPr>
          <w:rFonts w:eastAsia="Calibri"/>
          <w:szCs w:val="28"/>
          <w:lang w:eastAsia="ru-RU"/>
        </w:rPr>
        <w:t>об установленных нарушениях требований законодательства в части размера и целей использования нормированного страхового запаса ТФОМС</w:t>
      </w:r>
      <w:r w:rsidRPr="005453F3">
        <w:rPr>
          <w:bCs/>
          <w:szCs w:val="28"/>
        </w:rPr>
        <w:t>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- об установленных нарушениях требований Федерального закона «Об обязательном медицинском страховании в Российской Федерации» в части размера норматива расходов на ведение дела для страховых медицинских организаций, участвующих в реализации территориальной программы обязательного медицинского страхования;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 формировании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 xml:space="preserve">ТФОМС </w:t>
      </w:r>
      <w:r w:rsidRPr="005453F3">
        <w:rPr>
          <w:bCs/>
          <w:szCs w:val="28"/>
        </w:rPr>
        <w:t xml:space="preserve">с учетом / без учета указаний Министерства финансов Российской Федерации, </w:t>
      </w:r>
      <w:r>
        <w:rPr>
          <w:bCs/>
          <w:szCs w:val="28"/>
        </w:rPr>
        <w:t>Департамента финансов Вологодской области</w:t>
      </w:r>
      <w:r w:rsidRPr="005453F3">
        <w:rPr>
          <w:bCs/>
          <w:szCs w:val="28"/>
        </w:rPr>
        <w:t xml:space="preserve"> о порядке применения бюджетной классификации Российской Федерации;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lastRenderedPageBreak/>
        <w:t xml:space="preserve">- о соответствии состава доходов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требованиям бюджетного законодательства, Федерального закона «Об обязательном медицинском страховании в Российской Федерации»;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об идентичности показателя объема поступлений из бюджета Федерального фонда обязательного медицинского страхования, отраженного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соответствующему показателю, предусмотренному для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 в проекте федерального закона о бюджете Федерального фонда обязательного медицинского страхования на очередной финансовый год и на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об идентичности показателя объема поступлений из бюджета </w:t>
      </w:r>
      <w:r>
        <w:rPr>
          <w:bCs/>
          <w:szCs w:val="28"/>
        </w:rPr>
        <w:t>области</w:t>
      </w:r>
      <w:r w:rsidRPr="005453F3">
        <w:rPr>
          <w:bCs/>
          <w:szCs w:val="28"/>
        </w:rPr>
        <w:t xml:space="preserve"> (при наличии), отраженного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, соответствующему показателю, предусмотренному для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в проекте закона </w:t>
      </w:r>
      <w:r>
        <w:rPr>
          <w:bCs/>
          <w:szCs w:val="28"/>
        </w:rPr>
        <w:t>области об областном бюджете</w:t>
      </w:r>
      <w:r w:rsidRPr="005453F3">
        <w:rPr>
          <w:bCs/>
          <w:szCs w:val="28"/>
        </w:rPr>
        <w:t xml:space="preserve"> на очередной финансовый год и на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 соответствии состава расходов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требованиям бюджетного законодательства, Федерального закона «Об обязательном медицинском страховании в Российской Федерации»;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 сбалансированности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>;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- о соответствии состава источников внутреннего финансирования дефицита бюджета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нор</w:t>
      </w:r>
      <w:r>
        <w:rPr>
          <w:bCs/>
          <w:szCs w:val="28"/>
        </w:rPr>
        <w:t>мам бюджетного законодательства;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>
        <w:rPr>
          <w:bCs/>
          <w:szCs w:val="28"/>
        </w:rPr>
        <w:t>- выводы и рекомендации.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При необходимости Заключение может содержать приложения.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Примерная структура Заключения представлена в Приложении</w:t>
      </w:r>
      <w:r>
        <w:rPr>
          <w:bCs/>
          <w:szCs w:val="28"/>
        </w:rPr>
        <w:t xml:space="preserve"> к Стандарту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4.3. Заключение не может содержать политических оценок решений, принимаемых органами законодательной и исполнительной власти</w:t>
      </w:r>
      <w:r>
        <w:rPr>
          <w:bCs/>
          <w:szCs w:val="28"/>
        </w:rPr>
        <w:t xml:space="preserve"> области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4.4. При выявлении в ходе проведения экспертизы проекта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нарушений положений законодательства Российской Федерации </w:t>
      </w:r>
      <w:r>
        <w:rPr>
          <w:bCs/>
          <w:szCs w:val="28"/>
        </w:rPr>
        <w:t>и (или) законодательства Вологодской области</w:t>
      </w:r>
      <w:r w:rsidRPr="005453F3">
        <w:rPr>
          <w:bCs/>
          <w:szCs w:val="28"/>
        </w:rPr>
        <w:t xml:space="preserve"> они должны быть отражены в заключении (с указанием существа нарушения и ссылкой на нормативный правовой акт).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 xml:space="preserve">4.5. При наличии в проекте </w:t>
      </w:r>
      <w:r w:rsidRPr="005453F3">
        <w:rPr>
          <w:szCs w:val="28"/>
        </w:rPr>
        <w:t xml:space="preserve">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недостатков редакционного, технического и иного характера, они также отражаются в заключении.</w:t>
      </w:r>
    </w:p>
    <w:p w:rsidR="00590557" w:rsidRDefault="00590557" w:rsidP="00590557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 w:rsidRPr="005453F3">
        <w:rPr>
          <w:bCs/>
          <w:szCs w:val="28"/>
        </w:rPr>
        <w:t>4.6. </w:t>
      </w:r>
      <w:r>
        <w:rPr>
          <w:bCs/>
          <w:szCs w:val="28"/>
        </w:rPr>
        <w:t xml:space="preserve">Заключение КСП области на проект закона о бюджете ТФОМС </w:t>
      </w:r>
      <w:r w:rsidR="00C62E7D">
        <w:rPr>
          <w:bCs/>
          <w:szCs w:val="28"/>
        </w:rPr>
        <w:t xml:space="preserve">подписывается аудитором, ответственным за его подготовку и </w:t>
      </w:r>
      <w:r>
        <w:rPr>
          <w:bCs/>
          <w:szCs w:val="28"/>
        </w:rPr>
        <w:t xml:space="preserve">утверждается коллегией КСП области, с учетом сроков его направления </w:t>
      </w:r>
      <w:r w:rsidRPr="005453F3">
        <w:rPr>
          <w:bCs/>
          <w:szCs w:val="28"/>
        </w:rPr>
        <w:t xml:space="preserve">в </w:t>
      </w:r>
      <w:r>
        <w:rPr>
          <w:szCs w:val="28"/>
        </w:rPr>
        <w:t>Законодательное Собрание Вологодской области и Правительство Вологодской области, установленных законом области о бюджетном процессе</w:t>
      </w:r>
      <w:r w:rsidRPr="005453F3">
        <w:rPr>
          <w:bCs/>
          <w:szCs w:val="28"/>
        </w:rPr>
        <w:t>.</w:t>
      </w:r>
    </w:p>
    <w:p w:rsidR="00690663" w:rsidRPr="00690663" w:rsidRDefault="00690663" w:rsidP="00690663">
      <w:pPr>
        <w:pStyle w:val="af"/>
        <w:ind w:firstLine="709"/>
        <w:rPr>
          <w:b/>
          <w:szCs w:val="28"/>
        </w:rPr>
      </w:pPr>
      <w:r w:rsidRPr="00690663">
        <w:rPr>
          <w:rFonts w:eastAsia="Calibri"/>
          <w:b/>
          <w:szCs w:val="28"/>
          <w:lang w:eastAsia="ru-RU"/>
        </w:rPr>
        <w:t>5.</w:t>
      </w:r>
      <w:r w:rsidRPr="00690663">
        <w:rPr>
          <w:b/>
          <w:szCs w:val="28"/>
        </w:rPr>
        <w:t> Контроль реализации результатов экспертизы проекта закона о бюджете ТФОМС</w:t>
      </w:r>
    </w:p>
    <w:p w:rsidR="00690663" w:rsidRDefault="00690663" w:rsidP="00690663">
      <w:pPr>
        <w:shd w:val="clear" w:color="auto" w:fill="FFFFFF"/>
        <w:tabs>
          <w:tab w:val="left" w:pos="1018"/>
        </w:tabs>
        <w:spacing w:line="288" w:lineRule="auto"/>
        <w:rPr>
          <w:snapToGrid w:val="0"/>
          <w:szCs w:val="28"/>
        </w:rPr>
      </w:pPr>
    </w:p>
    <w:p w:rsidR="00690663" w:rsidRPr="005453F3" w:rsidRDefault="00690663" w:rsidP="00690663">
      <w:pPr>
        <w:shd w:val="clear" w:color="auto" w:fill="FFFFFF"/>
        <w:tabs>
          <w:tab w:val="left" w:pos="1018"/>
        </w:tabs>
        <w:spacing w:line="288" w:lineRule="auto"/>
        <w:rPr>
          <w:bCs/>
          <w:szCs w:val="28"/>
        </w:rPr>
      </w:pPr>
      <w:r>
        <w:rPr>
          <w:snapToGrid w:val="0"/>
          <w:szCs w:val="28"/>
        </w:rPr>
        <w:t>К</w:t>
      </w:r>
      <w:r w:rsidRPr="00A8638B">
        <w:rPr>
          <w:snapToGrid w:val="0"/>
          <w:szCs w:val="28"/>
        </w:rPr>
        <w:t xml:space="preserve">онтроль за исполнением документов, принятых по результатам </w:t>
      </w:r>
      <w:r w:rsidRPr="00210DEA">
        <w:rPr>
          <w:szCs w:val="28"/>
        </w:rPr>
        <w:t>экспертизы проекта закона о бюджете ТФОМС</w:t>
      </w:r>
      <w:r>
        <w:rPr>
          <w:szCs w:val="28"/>
        </w:rPr>
        <w:t xml:space="preserve">, </w:t>
      </w:r>
      <w:r>
        <w:rPr>
          <w:snapToGrid w:val="0"/>
          <w:szCs w:val="28"/>
        </w:rPr>
        <w:t xml:space="preserve">осуществляется </w:t>
      </w:r>
      <w:r w:rsidRPr="00A8638B">
        <w:rPr>
          <w:snapToGrid w:val="0"/>
          <w:szCs w:val="28"/>
        </w:rPr>
        <w:t xml:space="preserve">в соответствии </w:t>
      </w:r>
      <w:r w:rsidRPr="00A8638B">
        <w:rPr>
          <w:bCs/>
          <w:snapToGrid w:val="0"/>
          <w:szCs w:val="28"/>
        </w:rPr>
        <w:t>со стандартом внешнего государстве</w:t>
      </w:r>
      <w:r>
        <w:rPr>
          <w:bCs/>
          <w:snapToGrid w:val="0"/>
          <w:szCs w:val="28"/>
        </w:rPr>
        <w:t>нного</w:t>
      </w:r>
      <w:r w:rsidRPr="00A8638B">
        <w:rPr>
          <w:bCs/>
          <w:snapToGrid w:val="0"/>
          <w:szCs w:val="28"/>
        </w:rPr>
        <w:t xml:space="preserve"> финансового контроля «Контроль реали</w:t>
      </w:r>
      <w:r>
        <w:rPr>
          <w:bCs/>
          <w:snapToGrid w:val="0"/>
          <w:szCs w:val="28"/>
        </w:rPr>
        <w:t xml:space="preserve">зации результатов контрольных и </w:t>
      </w:r>
      <w:r w:rsidRPr="00A8638B">
        <w:rPr>
          <w:bCs/>
          <w:snapToGrid w:val="0"/>
          <w:szCs w:val="28"/>
        </w:rPr>
        <w:t>экспертно-аналитических мероприятий»</w:t>
      </w:r>
      <w:r>
        <w:rPr>
          <w:bCs/>
          <w:snapToGrid w:val="0"/>
          <w:szCs w:val="28"/>
        </w:rPr>
        <w:t>.</w:t>
      </w:r>
    </w:p>
    <w:p w:rsidR="00590557" w:rsidRDefault="00590557" w:rsidP="00590557">
      <w:pPr>
        <w:spacing w:line="288" w:lineRule="auto"/>
        <w:jc w:val="right"/>
        <w:rPr>
          <w:bCs/>
          <w:szCs w:val="28"/>
        </w:rPr>
      </w:pPr>
      <w:r w:rsidRPr="005453F3">
        <w:rPr>
          <w:bCs/>
          <w:szCs w:val="28"/>
        </w:rPr>
        <w:br w:type="page"/>
      </w:r>
      <w:r w:rsidRPr="005453F3">
        <w:rPr>
          <w:bCs/>
          <w:szCs w:val="28"/>
        </w:rPr>
        <w:lastRenderedPageBreak/>
        <w:t xml:space="preserve">Приложение </w:t>
      </w:r>
    </w:p>
    <w:p w:rsidR="00590557" w:rsidRPr="005453F3" w:rsidRDefault="00590557" w:rsidP="00590557">
      <w:pPr>
        <w:spacing w:line="288" w:lineRule="auto"/>
        <w:jc w:val="right"/>
        <w:rPr>
          <w:bCs/>
          <w:szCs w:val="28"/>
        </w:rPr>
      </w:pPr>
      <w:r>
        <w:rPr>
          <w:bCs/>
          <w:szCs w:val="28"/>
        </w:rPr>
        <w:t>к Стандарту</w:t>
      </w:r>
    </w:p>
    <w:p w:rsidR="00590557" w:rsidRDefault="00590557" w:rsidP="00590557">
      <w:pPr>
        <w:jc w:val="center"/>
        <w:rPr>
          <w:b/>
          <w:szCs w:val="28"/>
        </w:rPr>
      </w:pPr>
    </w:p>
    <w:p w:rsidR="00590557" w:rsidRPr="005453F3" w:rsidRDefault="00590557" w:rsidP="00590557">
      <w:pPr>
        <w:jc w:val="center"/>
        <w:rPr>
          <w:b/>
          <w:szCs w:val="28"/>
        </w:rPr>
      </w:pPr>
      <w:r w:rsidRPr="005453F3">
        <w:rPr>
          <w:b/>
          <w:szCs w:val="28"/>
        </w:rPr>
        <w:t xml:space="preserve">Примерная структура </w:t>
      </w:r>
    </w:p>
    <w:p w:rsidR="00347ABD" w:rsidRDefault="00C24861" w:rsidP="00590557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90557" w:rsidRPr="005453F3">
        <w:rPr>
          <w:b/>
          <w:szCs w:val="28"/>
        </w:rPr>
        <w:t xml:space="preserve">аключения о результатах экспертизы проекта закона о бюджете </w:t>
      </w:r>
    </w:p>
    <w:p w:rsidR="00590557" w:rsidRPr="005453F3" w:rsidRDefault="00590557" w:rsidP="00590557">
      <w:pPr>
        <w:jc w:val="center"/>
        <w:rPr>
          <w:b/>
          <w:szCs w:val="28"/>
        </w:rPr>
      </w:pPr>
      <w:r w:rsidRPr="005453F3">
        <w:rPr>
          <w:b/>
          <w:szCs w:val="28"/>
        </w:rPr>
        <w:t>Территориального фонда обязательного медицинского страхования</w:t>
      </w:r>
    </w:p>
    <w:p w:rsidR="00590557" w:rsidRPr="005453F3" w:rsidRDefault="00590557" w:rsidP="00590557">
      <w:pPr>
        <w:jc w:val="center"/>
        <w:rPr>
          <w:b/>
          <w:szCs w:val="28"/>
        </w:rPr>
      </w:pP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>1. Общие положения.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2. Основные характеристики проекта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период: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2.1. Структурные особенности проекта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период;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2.2. Анализ соответствия проекта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 целям и задачам, определенным в ежегодных посланиях Президента Российской Федерации Федеральному Собранию Российской Федерации (в части бюджетной политики Российской Федерации), программных документах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 xml:space="preserve">, а также Бюджетному кодексу Российской Федерации и иным нормативным правовым актам Российской Федерации и нормативным правовым актам </w:t>
      </w:r>
      <w:r>
        <w:rPr>
          <w:bCs/>
          <w:szCs w:val="28"/>
        </w:rPr>
        <w:t>Вологодской области</w:t>
      </w:r>
      <w:r w:rsidRPr="005453F3">
        <w:rPr>
          <w:bCs/>
          <w:szCs w:val="28"/>
        </w:rPr>
        <w:t>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3. Доходы, предусмотренные в проекте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4. Расходы, предусмотренные в проекте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период, в том числе на выполнение территориальной программы государственных гарантий бесплатного оказания гражданам медицинской помощи на очередной финансовый год и плановый период.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>5. Дефицит бюджета, предусмотренный в проект</w:t>
      </w:r>
      <w:r>
        <w:rPr>
          <w:bCs/>
          <w:szCs w:val="28"/>
        </w:rPr>
        <w:t>е</w:t>
      </w:r>
      <w:r w:rsidRPr="005453F3">
        <w:rPr>
          <w:bCs/>
          <w:szCs w:val="28"/>
        </w:rPr>
        <w:t xml:space="preserve">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период, и источники его финансирования.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 w:rsidRPr="005453F3">
        <w:rPr>
          <w:bCs/>
          <w:szCs w:val="28"/>
        </w:rPr>
        <w:t xml:space="preserve">6. Анализ текстовых статей проекта закона о бюджете </w:t>
      </w:r>
      <w:r>
        <w:rPr>
          <w:bCs/>
          <w:szCs w:val="28"/>
        </w:rPr>
        <w:t>ТФОМС</w:t>
      </w:r>
      <w:r w:rsidRPr="005453F3">
        <w:rPr>
          <w:bCs/>
          <w:szCs w:val="28"/>
        </w:rPr>
        <w:t xml:space="preserve"> на очередной финансовый год и плановый период.</w:t>
      </w:r>
    </w:p>
    <w:p w:rsidR="00590557" w:rsidRPr="005453F3" w:rsidRDefault="00F761E4" w:rsidP="00590557">
      <w:pPr>
        <w:shd w:val="clear" w:color="auto" w:fill="FFFFFF"/>
        <w:tabs>
          <w:tab w:val="left" w:pos="1018"/>
        </w:tabs>
        <w:spacing w:line="336" w:lineRule="auto"/>
        <w:rPr>
          <w:bCs/>
          <w:szCs w:val="28"/>
        </w:rPr>
      </w:pPr>
      <w:r>
        <w:rPr>
          <w:bCs/>
          <w:szCs w:val="28"/>
        </w:rPr>
        <w:t>7. Выводы и рекомендации</w:t>
      </w:r>
      <w:r w:rsidR="00590557" w:rsidRPr="005453F3">
        <w:rPr>
          <w:bCs/>
          <w:szCs w:val="28"/>
        </w:rPr>
        <w:t xml:space="preserve"> (адресные предложения по устранению выявленных недостатков).</w:t>
      </w:r>
    </w:p>
    <w:p w:rsidR="00590557" w:rsidRPr="005453F3" w:rsidRDefault="00590557" w:rsidP="00590557">
      <w:pPr>
        <w:shd w:val="clear" w:color="auto" w:fill="FFFFFF"/>
        <w:tabs>
          <w:tab w:val="left" w:pos="1018"/>
        </w:tabs>
        <w:spacing w:line="360" w:lineRule="auto"/>
        <w:rPr>
          <w:bCs/>
          <w:szCs w:val="28"/>
        </w:rPr>
      </w:pPr>
    </w:p>
    <w:p w:rsidR="0069633F" w:rsidRPr="0090372B" w:rsidRDefault="0069633F" w:rsidP="00590557">
      <w:pPr>
        <w:ind w:right="-2"/>
        <w:jc w:val="right"/>
        <w:rPr>
          <w:szCs w:val="28"/>
        </w:rPr>
      </w:pPr>
    </w:p>
    <w:sectPr w:rsidR="0069633F" w:rsidRPr="0090372B" w:rsidSect="00B26BF7">
      <w:headerReference w:type="even" r:id="rId7"/>
      <w:headerReference w:type="default" r:id="rId8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CBF" w:rsidRDefault="000D0CBF" w:rsidP="0032532C">
      <w:r>
        <w:separator/>
      </w:r>
    </w:p>
  </w:endnote>
  <w:endnote w:type="continuationSeparator" w:id="0">
    <w:p w:rsidR="000D0CBF" w:rsidRDefault="000D0CBF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CBF" w:rsidRDefault="000D0CBF" w:rsidP="0032532C">
      <w:r>
        <w:separator/>
      </w:r>
    </w:p>
  </w:footnote>
  <w:footnote w:type="continuationSeparator" w:id="0">
    <w:p w:rsidR="000D0CBF" w:rsidRDefault="000D0CBF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CBF" w:rsidRDefault="000D0CBF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D0CBF" w:rsidRDefault="000D0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CBF" w:rsidRDefault="000D0CBF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90663">
      <w:rPr>
        <w:rStyle w:val="ae"/>
        <w:noProof/>
      </w:rPr>
      <w:t>12</w:t>
    </w:r>
    <w:r>
      <w:rPr>
        <w:rStyle w:val="ae"/>
      </w:rPr>
      <w:fldChar w:fldCharType="end"/>
    </w:r>
  </w:p>
  <w:p w:rsidR="000D0CBF" w:rsidRPr="0032532C" w:rsidRDefault="000D0CBF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013103">
    <w:abstractNumId w:val="24"/>
  </w:num>
  <w:num w:numId="2" w16cid:durableId="1896818111">
    <w:abstractNumId w:val="21"/>
  </w:num>
  <w:num w:numId="3" w16cid:durableId="978992846">
    <w:abstractNumId w:val="25"/>
  </w:num>
  <w:num w:numId="4" w16cid:durableId="1005324170">
    <w:abstractNumId w:val="25"/>
  </w:num>
  <w:num w:numId="5" w16cid:durableId="424500112">
    <w:abstractNumId w:val="25"/>
  </w:num>
  <w:num w:numId="6" w16cid:durableId="2045205456">
    <w:abstractNumId w:val="25"/>
  </w:num>
  <w:num w:numId="7" w16cid:durableId="1444113857">
    <w:abstractNumId w:val="25"/>
  </w:num>
  <w:num w:numId="8" w16cid:durableId="385227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913474">
    <w:abstractNumId w:val="19"/>
  </w:num>
  <w:num w:numId="10" w16cid:durableId="1702783511">
    <w:abstractNumId w:val="27"/>
  </w:num>
  <w:num w:numId="11" w16cid:durableId="1668628547">
    <w:abstractNumId w:val="12"/>
  </w:num>
  <w:num w:numId="12" w16cid:durableId="1359357797">
    <w:abstractNumId w:val="11"/>
  </w:num>
  <w:num w:numId="13" w16cid:durableId="731931673">
    <w:abstractNumId w:val="9"/>
  </w:num>
  <w:num w:numId="14" w16cid:durableId="850296622">
    <w:abstractNumId w:val="7"/>
  </w:num>
  <w:num w:numId="15" w16cid:durableId="1662810614">
    <w:abstractNumId w:val="6"/>
  </w:num>
  <w:num w:numId="16" w16cid:durableId="1754546812">
    <w:abstractNumId w:val="5"/>
  </w:num>
  <w:num w:numId="17" w16cid:durableId="1369069777">
    <w:abstractNumId w:val="4"/>
  </w:num>
  <w:num w:numId="18" w16cid:durableId="834611253">
    <w:abstractNumId w:val="8"/>
  </w:num>
  <w:num w:numId="19" w16cid:durableId="1787236945">
    <w:abstractNumId w:val="3"/>
  </w:num>
  <w:num w:numId="20" w16cid:durableId="1622179392">
    <w:abstractNumId w:val="2"/>
  </w:num>
  <w:num w:numId="21" w16cid:durableId="1490245395">
    <w:abstractNumId w:val="1"/>
  </w:num>
  <w:num w:numId="22" w16cid:durableId="929895718">
    <w:abstractNumId w:val="0"/>
  </w:num>
  <w:num w:numId="23" w16cid:durableId="213128416">
    <w:abstractNumId w:val="25"/>
  </w:num>
  <w:num w:numId="24" w16cid:durableId="924536588">
    <w:abstractNumId w:val="25"/>
  </w:num>
  <w:num w:numId="25" w16cid:durableId="17632436">
    <w:abstractNumId w:val="16"/>
  </w:num>
  <w:num w:numId="26" w16cid:durableId="1850439544">
    <w:abstractNumId w:val="20"/>
  </w:num>
  <w:num w:numId="27" w16cid:durableId="1351107805">
    <w:abstractNumId w:val="13"/>
  </w:num>
  <w:num w:numId="28" w16cid:durableId="316810230">
    <w:abstractNumId w:val="22"/>
  </w:num>
  <w:num w:numId="29" w16cid:durableId="339964986">
    <w:abstractNumId w:val="28"/>
  </w:num>
  <w:num w:numId="30" w16cid:durableId="1837720757">
    <w:abstractNumId w:val="14"/>
  </w:num>
  <w:num w:numId="31" w16cid:durableId="2076276233">
    <w:abstractNumId w:val="23"/>
  </w:num>
  <w:num w:numId="32" w16cid:durableId="78796203">
    <w:abstractNumId w:val="10"/>
  </w:num>
  <w:num w:numId="33" w16cid:durableId="313338053">
    <w:abstractNumId w:val="15"/>
  </w:num>
  <w:num w:numId="34" w16cid:durableId="180167431">
    <w:abstractNumId w:val="26"/>
  </w:num>
  <w:num w:numId="35" w16cid:durableId="1929775871">
    <w:abstractNumId w:val="18"/>
  </w:num>
  <w:num w:numId="36" w16cid:durableId="1338193882">
    <w:abstractNumId w:val="17"/>
  </w:num>
  <w:num w:numId="37" w16cid:durableId="9438039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3745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CBF"/>
    <w:rsid w:val="000D0FE2"/>
    <w:rsid w:val="000D1818"/>
    <w:rsid w:val="000D2EE5"/>
    <w:rsid w:val="000D3036"/>
    <w:rsid w:val="000D4C74"/>
    <w:rsid w:val="000D51C6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02B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73B3"/>
    <w:rsid w:val="00147682"/>
    <w:rsid w:val="001478E9"/>
    <w:rsid w:val="00151538"/>
    <w:rsid w:val="001521B8"/>
    <w:rsid w:val="00154641"/>
    <w:rsid w:val="001549DD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B7B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5E1D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471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B0D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557"/>
    <w:rsid w:val="00337662"/>
    <w:rsid w:val="00337701"/>
    <w:rsid w:val="00337C6A"/>
    <w:rsid w:val="00343F0C"/>
    <w:rsid w:val="00344F03"/>
    <w:rsid w:val="0034542B"/>
    <w:rsid w:val="00345B11"/>
    <w:rsid w:val="00347ABD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A62"/>
    <w:rsid w:val="00420676"/>
    <w:rsid w:val="004234A0"/>
    <w:rsid w:val="00423ACA"/>
    <w:rsid w:val="004256FF"/>
    <w:rsid w:val="00425CB6"/>
    <w:rsid w:val="00427289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4C9A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557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2090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0663"/>
    <w:rsid w:val="00691D78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71F"/>
    <w:rsid w:val="007359CA"/>
    <w:rsid w:val="00736A5E"/>
    <w:rsid w:val="00737560"/>
    <w:rsid w:val="0074199C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64E"/>
    <w:rsid w:val="0079660D"/>
    <w:rsid w:val="00796CBA"/>
    <w:rsid w:val="00797AA2"/>
    <w:rsid w:val="007A0763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2362"/>
    <w:rsid w:val="00812378"/>
    <w:rsid w:val="00813A25"/>
    <w:rsid w:val="00814D20"/>
    <w:rsid w:val="008156D8"/>
    <w:rsid w:val="0082013C"/>
    <w:rsid w:val="00820A94"/>
    <w:rsid w:val="00821CAD"/>
    <w:rsid w:val="00825C91"/>
    <w:rsid w:val="00827421"/>
    <w:rsid w:val="008274E1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81B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684E"/>
    <w:rsid w:val="008B6AAC"/>
    <w:rsid w:val="008C097E"/>
    <w:rsid w:val="008C1577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4B03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A251F"/>
    <w:rsid w:val="009A423E"/>
    <w:rsid w:val="009A4BC7"/>
    <w:rsid w:val="009A6342"/>
    <w:rsid w:val="009A77A6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CD"/>
    <w:rsid w:val="00A7406A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072F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49ED"/>
    <w:rsid w:val="00AD694A"/>
    <w:rsid w:val="00AD7921"/>
    <w:rsid w:val="00AE01A4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10FA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4DAE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4861"/>
    <w:rsid w:val="00C261F7"/>
    <w:rsid w:val="00C26779"/>
    <w:rsid w:val="00C2773A"/>
    <w:rsid w:val="00C353CF"/>
    <w:rsid w:val="00C35A5B"/>
    <w:rsid w:val="00C40112"/>
    <w:rsid w:val="00C42872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2E7D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6877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E6E31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365A"/>
    <w:rsid w:val="00D05D32"/>
    <w:rsid w:val="00D06AC8"/>
    <w:rsid w:val="00D06C8F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911"/>
    <w:rsid w:val="00EF7816"/>
    <w:rsid w:val="00EF7A40"/>
    <w:rsid w:val="00F02D03"/>
    <w:rsid w:val="00F033A3"/>
    <w:rsid w:val="00F03704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61E4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B323F"/>
    <w:rsid w:val="00FB3963"/>
    <w:rsid w:val="00FB3FAF"/>
    <w:rsid w:val="00FB4323"/>
    <w:rsid w:val="00FB48D0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5CEF3C9"/>
  <w15:docId w15:val="{D6FF5DC6-CF4F-4D3B-87CB-70D7BE4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Заголовок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21059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Воронков А.В.</cp:lastModifiedBy>
  <cp:revision>8</cp:revision>
  <cp:lastPrinted>2017-12-11T13:41:00Z</cp:lastPrinted>
  <dcterms:created xsi:type="dcterms:W3CDTF">2023-01-09T11:55:00Z</dcterms:created>
  <dcterms:modified xsi:type="dcterms:W3CDTF">2023-01-11T07:04:00Z</dcterms:modified>
</cp:coreProperties>
</file>